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EE5C41" w:rsidR="00B4342E" w:rsidP="00EE5C41" w:rsidRDefault="00B4342E">
      <w:pPr>
        <w:tabs>
          <w:tab w:val="left" w:pos="5670"/>
        </w:tabs>
        <w:jc w:val="center"/>
        <w:rPr>
          <w:b/>
          <w:lang w:val="en-GB"/>
        </w:rPr>
      </w:pPr>
      <w:bookmarkStart w:name="_GoBack" w:id="0"/>
      <w:bookmarkEnd w:id="0"/>
    </w:p>
    <w:p w:rsidRPr="00EE5C41" w:rsidR="002C0A7F" w:rsidP="00EE5C41" w:rsidRDefault="002C0A7F">
      <w:pPr>
        <w:tabs>
          <w:tab w:val="left" w:pos="5670"/>
        </w:tabs>
        <w:jc w:val="center"/>
        <w:rPr>
          <w:b/>
          <w:lang w:val="en-GB"/>
        </w:rPr>
      </w:pPr>
    </w:p>
    <w:p w:rsidRPr="00EE5C41" w:rsidR="002C0A7F" w:rsidP="00EE5C41" w:rsidRDefault="002C0A7F">
      <w:pPr>
        <w:tabs>
          <w:tab w:val="left" w:pos="5670"/>
        </w:tabs>
        <w:jc w:val="center"/>
        <w:rPr>
          <w:b/>
          <w:lang w:val="en-GB"/>
        </w:rPr>
      </w:pPr>
    </w:p>
    <w:p w:rsidRPr="00EE5C41" w:rsidR="00B4342E" w:rsidP="00EE5C41" w:rsidRDefault="00624132">
      <w:pPr>
        <w:jc w:val="center"/>
        <w:rPr>
          <w:lang w:val="en-GB"/>
        </w:rPr>
      </w:pPr>
      <w:r w:rsidRPr="00EE5C41">
        <w:rPr>
          <w:lang w:val="en-GB"/>
        </w:rPr>
        <w:t>FOURTH SECTION</w:t>
      </w:r>
    </w:p>
    <w:p w:rsidRPr="00EE5C41" w:rsidR="00B4342E" w:rsidP="00EE5C41" w:rsidRDefault="00B4342E">
      <w:pPr>
        <w:jc w:val="center"/>
        <w:rPr>
          <w:lang w:val="en-GB"/>
        </w:rPr>
      </w:pPr>
    </w:p>
    <w:p w:rsidRPr="00EE5C41" w:rsidR="002C0A7F" w:rsidP="00EE5C41" w:rsidRDefault="002C0A7F">
      <w:pPr>
        <w:jc w:val="center"/>
        <w:rPr>
          <w:lang w:val="en-GB"/>
        </w:rPr>
      </w:pPr>
    </w:p>
    <w:p w:rsidRPr="00EE5C41" w:rsidR="002C0A7F" w:rsidP="00EE5C41" w:rsidRDefault="002C0A7F">
      <w:pPr>
        <w:jc w:val="center"/>
        <w:rPr>
          <w:lang w:val="en-GB"/>
        </w:rPr>
      </w:pPr>
    </w:p>
    <w:p w:rsidRPr="00EE5C41" w:rsidR="002C0A7F" w:rsidP="00EE5C41" w:rsidRDefault="002C0A7F">
      <w:pPr>
        <w:jc w:val="center"/>
        <w:rPr>
          <w:lang w:val="en-GB"/>
        </w:rPr>
      </w:pPr>
    </w:p>
    <w:p w:rsidRPr="00EE5C41" w:rsidR="007F5BA8" w:rsidP="00EE5C41" w:rsidRDefault="007F5BA8">
      <w:pPr>
        <w:jc w:val="center"/>
        <w:rPr>
          <w:lang w:val="en-GB"/>
        </w:rPr>
      </w:pPr>
    </w:p>
    <w:p w:rsidRPr="00EE5C41" w:rsidR="002C0A7F" w:rsidP="00EE5C41" w:rsidRDefault="002C0A7F">
      <w:pPr>
        <w:jc w:val="center"/>
        <w:rPr>
          <w:lang w:val="en-GB"/>
        </w:rPr>
      </w:pPr>
    </w:p>
    <w:p w:rsidRPr="00EE5C41" w:rsidR="002C0A7F" w:rsidP="00EE5C41" w:rsidRDefault="002C0A7F">
      <w:pPr>
        <w:jc w:val="center"/>
        <w:rPr>
          <w:lang w:val="en-GB"/>
        </w:rPr>
      </w:pPr>
    </w:p>
    <w:p w:rsidRPr="00EE5C41" w:rsidR="00B4342E" w:rsidP="00EE5C41" w:rsidRDefault="00B4342E">
      <w:pPr>
        <w:jc w:val="center"/>
        <w:rPr>
          <w:b/>
          <w:lang w:val="en-GB"/>
        </w:rPr>
      </w:pPr>
      <w:bookmarkStart w:name="To" w:id="1"/>
      <w:r w:rsidRPr="00EE5C41">
        <w:rPr>
          <w:b/>
          <w:lang w:val="en-GB"/>
        </w:rPr>
        <w:t xml:space="preserve">CASE OF </w:t>
      </w:r>
      <w:bookmarkEnd w:id="1"/>
      <w:r w:rsidRPr="00EE5C41" w:rsidR="00094F4B">
        <w:rPr>
          <w:b/>
          <w:lang w:val="en-GB"/>
        </w:rPr>
        <w:t xml:space="preserve">CRISTIAN CĂTĂLIN </w:t>
      </w:r>
      <w:r w:rsidRPr="00EE5C41" w:rsidR="00624132">
        <w:rPr>
          <w:b/>
          <w:lang w:val="en-GB"/>
        </w:rPr>
        <w:t>UNGUREANU v. ROMANIA</w:t>
      </w:r>
    </w:p>
    <w:p w:rsidRPr="00EE5C41" w:rsidR="00B4342E" w:rsidP="00EE5C41" w:rsidRDefault="00B4342E">
      <w:pPr>
        <w:jc w:val="center"/>
        <w:rPr>
          <w:lang w:val="en-GB"/>
        </w:rPr>
      </w:pPr>
    </w:p>
    <w:p w:rsidRPr="00EE5C41" w:rsidR="00B4342E" w:rsidP="00EE5C41" w:rsidRDefault="00B4342E">
      <w:pPr>
        <w:jc w:val="center"/>
        <w:rPr>
          <w:i/>
          <w:lang w:val="en-GB"/>
        </w:rPr>
      </w:pPr>
      <w:r w:rsidRPr="00EE5C41">
        <w:rPr>
          <w:i/>
          <w:lang w:val="en-GB"/>
        </w:rPr>
        <w:t>(</w:t>
      </w:r>
      <w:r w:rsidRPr="00EE5C41" w:rsidR="00624132">
        <w:rPr>
          <w:i/>
          <w:lang w:val="en-GB"/>
        </w:rPr>
        <w:t>Application no. 6221/14</w:t>
      </w:r>
      <w:r w:rsidRPr="00EE5C41">
        <w:rPr>
          <w:i/>
          <w:lang w:val="en-GB"/>
        </w:rPr>
        <w:t>)</w:t>
      </w:r>
    </w:p>
    <w:p w:rsidRPr="00EE5C41" w:rsidR="00B4342E" w:rsidP="00EE5C41" w:rsidRDefault="00B4342E">
      <w:pPr>
        <w:jc w:val="center"/>
        <w:rPr>
          <w:lang w:val="en-GB"/>
        </w:rPr>
      </w:pPr>
    </w:p>
    <w:p w:rsidRPr="00EE5C41" w:rsidR="00B4342E" w:rsidP="00EE5C41" w:rsidRDefault="00B4342E">
      <w:pPr>
        <w:jc w:val="center"/>
        <w:rPr>
          <w:lang w:val="en-GB"/>
        </w:rPr>
      </w:pPr>
    </w:p>
    <w:p w:rsidRPr="00EE5C41" w:rsidR="00B4342E" w:rsidP="00EE5C41" w:rsidRDefault="00B4342E">
      <w:pPr>
        <w:jc w:val="center"/>
        <w:rPr>
          <w:lang w:val="en-GB"/>
        </w:rPr>
      </w:pPr>
    </w:p>
    <w:p w:rsidRPr="00EE5C41" w:rsidR="00B4342E" w:rsidP="00EE5C41" w:rsidRDefault="00B4342E">
      <w:pPr>
        <w:jc w:val="center"/>
        <w:rPr>
          <w:lang w:val="en-GB"/>
        </w:rPr>
      </w:pPr>
    </w:p>
    <w:p w:rsidRPr="00EE5C41" w:rsidR="007F5BA8" w:rsidP="00EE5C41" w:rsidRDefault="007F5BA8">
      <w:pPr>
        <w:jc w:val="center"/>
        <w:rPr>
          <w:lang w:val="en-GB"/>
        </w:rPr>
      </w:pPr>
    </w:p>
    <w:p w:rsidRPr="00EE5C41" w:rsidR="007F5BA8" w:rsidP="00EE5C41" w:rsidRDefault="007F5BA8">
      <w:pPr>
        <w:jc w:val="center"/>
        <w:rPr>
          <w:lang w:val="en-GB"/>
        </w:rPr>
      </w:pPr>
    </w:p>
    <w:p w:rsidRPr="00EE5C41" w:rsidR="00B4342E" w:rsidP="00EE5C41" w:rsidRDefault="00B4342E">
      <w:pPr>
        <w:jc w:val="center"/>
        <w:rPr>
          <w:lang w:val="en-GB"/>
        </w:rPr>
      </w:pPr>
    </w:p>
    <w:p w:rsidRPr="00EE5C41" w:rsidR="00B4342E" w:rsidP="00EE5C41" w:rsidRDefault="00B4342E">
      <w:pPr>
        <w:jc w:val="center"/>
        <w:rPr>
          <w:lang w:val="en-GB"/>
        </w:rPr>
      </w:pPr>
    </w:p>
    <w:p w:rsidRPr="00EE5C41" w:rsidR="00B4342E" w:rsidP="00EE5C41" w:rsidRDefault="002C0A7F">
      <w:pPr>
        <w:jc w:val="center"/>
        <w:rPr>
          <w:szCs w:val="24"/>
          <w:lang w:val="en-GB"/>
        </w:rPr>
      </w:pPr>
      <w:r w:rsidRPr="00EE5C41">
        <w:rPr>
          <w:szCs w:val="24"/>
          <w:lang w:val="en-GB"/>
        </w:rPr>
        <w:t>JUDGMENT</w:t>
      </w:r>
    </w:p>
    <w:p w:rsidRPr="00EE5C41" w:rsidR="00B4342E" w:rsidP="00EE5C41" w:rsidRDefault="00B4342E">
      <w:pPr>
        <w:jc w:val="center"/>
        <w:rPr>
          <w:szCs w:val="24"/>
          <w:lang w:val="en-GB"/>
        </w:rPr>
      </w:pPr>
    </w:p>
    <w:p w:rsidRPr="00EE5C41" w:rsidR="00B4342E" w:rsidP="00EE5C41" w:rsidRDefault="00B4342E">
      <w:pPr>
        <w:jc w:val="center"/>
        <w:rPr>
          <w:szCs w:val="24"/>
          <w:lang w:val="en-GB"/>
        </w:rPr>
      </w:pPr>
    </w:p>
    <w:p w:rsidRPr="00EE5C41" w:rsidR="002C0A7F" w:rsidP="00EE5C41" w:rsidRDefault="002C0A7F">
      <w:pPr>
        <w:pStyle w:val="JuCase"/>
        <w:ind w:firstLine="0"/>
        <w:jc w:val="center"/>
        <w:rPr>
          <w:b w:val="0"/>
          <w:lang w:val="en-GB"/>
        </w:rPr>
      </w:pPr>
      <w:r w:rsidRPr="00EE5C41">
        <w:rPr>
          <w:b w:val="0"/>
          <w:lang w:val="en-GB"/>
        </w:rPr>
        <w:t>STRASBOURG</w:t>
      </w:r>
    </w:p>
    <w:p w:rsidRPr="00EE5C41" w:rsidR="002C0A7F" w:rsidP="00EE5C41" w:rsidRDefault="002C0A7F">
      <w:pPr>
        <w:pStyle w:val="JuCase"/>
        <w:ind w:firstLine="0"/>
        <w:jc w:val="center"/>
        <w:rPr>
          <w:b w:val="0"/>
          <w:lang w:val="en-GB"/>
        </w:rPr>
      </w:pPr>
    </w:p>
    <w:p w:rsidRPr="00EE5C41" w:rsidR="002C0A7F" w:rsidP="00EE5C41" w:rsidRDefault="002C0A7F">
      <w:pPr>
        <w:pStyle w:val="JuCase"/>
        <w:ind w:firstLine="0"/>
        <w:jc w:val="center"/>
        <w:rPr>
          <w:b w:val="0"/>
          <w:lang w:val="en-GB"/>
        </w:rPr>
      </w:pPr>
      <w:r w:rsidRPr="00EE5C41">
        <w:rPr>
          <w:b w:val="0"/>
          <w:lang w:val="en-GB"/>
        </w:rPr>
        <w:t>4 September 2018</w:t>
      </w:r>
    </w:p>
    <w:p w:rsidRPr="00EE5C41" w:rsidR="002C0A7F" w:rsidP="00EE5C41" w:rsidRDefault="002C0A7F">
      <w:pPr>
        <w:pStyle w:val="JuCase"/>
        <w:ind w:firstLine="0"/>
        <w:jc w:val="center"/>
        <w:rPr>
          <w:b w:val="0"/>
          <w:lang w:val="en-GB"/>
        </w:rPr>
      </w:pPr>
    </w:p>
    <w:p w:rsidRPr="00EE5C41" w:rsidR="00EE5C41" w:rsidP="00EE5C41" w:rsidRDefault="00EE5C41">
      <w:pPr>
        <w:pStyle w:val="ECHRPara"/>
      </w:pPr>
    </w:p>
    <w:p w:rsidRPr="00EE5C41" w:rsidR="00EE5C41" w:rsidP="00EE5C41" w:rsidRDefault="00EE5C41">
      <w:pPr>
        <w:pStyle w:val="jucase0"/>
        <w:ind w:firstLine="0"/>
        <w:jc w:val="center"/>
        <w:rPr>
          <w:color w:val="FF0000"/>
          <w:sz w:val="28"/>
          <w:szCs w:val="28"/>
          <w:u w:val="single"/>
        </w:rPr>
      </w:pPr>
      <w:r w:rsidRPr="00EE5C41">
        <w:rPr>
          <w:color w:val="FF0000"/>
          <w:sz w:val="28"/>
          <w:szCs w:val="28"/>
          <w:u w:val="single"/>
        </w:rPr>
        <w:t>FINAL</w:t>
      </w:r>
    </w:p>
    <w:p w:rsidRPr="00EE5C41" w:rsidR="00EE5C41" w:rsidP="00EE5C41" w:rsidRDefault="00EE5C41">
      <w:pPr>
        <w:pStyle w:val="jupara"/>
        <w:tabs>
          <w:tab w:val="left" w:pos="4650"/>
        </w:tabs>
        <w:ind w:firstLine="0"/>
        <w:jc w:val="center"/>
        <w:rPr>
          <w:color w:val="FF0000"/>
          <w:sz w:val="28"/>
          <w:szCs w:val="28"/>
        </w:rPr>
      </w:pPr>
    </w:p>
    <w:p w:rsidRPr="00EE5C41" w:rsidR="00EE5C41" w:rsidP="00EE5C41" w:rsidRDefault="00EE5C41">
      <w:pPr>
        <w:pStyle w:val="jupara"/>
        <w:ind w:firstLine="0"/>
        <w:jc w:val="center"/>
        <w:rPr>
          <w:color w:val="FF0000"/>
          <w:sz w:val="28"/>
          <w:szCs w:val="28"/>
        </w:rPr>
      </w:pPr>
      <w:r w:rsidRPr="00EE5C41">
        <w:rPr>
          <w:color w:val="FF0000"/>
          <w:sz w:val="28"/>
          <w:szCs w:val="28"/>
        </w:rPr>
        <w:t>04/12/2018</w:t>
      </w:r>
    </w:p>
    <w:p w:rsidRPr="00EE5C41" w:rsidR="00EE5C41" w:rsidP="00EE5C41" w:rsidRDefault="00EE5C41">
      <w:pPr>
        <w:pStyle w:val="jupara"/>
        <w:ind w:firstLine="0"/>
        <w:jc w:val="center"/>
      </w:pPr>
    </w:p>
    <w:p w:rsidRPr="00EE5C41" w:rsidR="00EE5C41" w:rsidP="00EE5C41" w:rsidRDefault="00EE5C41">
      <w:pPr>
        <w:jc w:val="center"/>
        <w:rPr>
          <w:i/>
          <w:iCs/>
          <w:sz w:val="22"/>
        </w:rPr>
      </w:pPr>
      <w:r w:rsidRPr="00EE5C41">
        <w:rPr>
          <w:i/>
          <w:iCs/>
          <w:sz w:val="22"/>
        </w:rPr>
        <w:t>This judgment has become final under Article 44 § 2 of the Convention. It may be subject to editorial revision.</w:t>
      </w:r>
    </w:p>
    <w:p w:rsidRPr="00EE5C41" w:rsidR="002C0A7F" w:rsidP="00EE5C41" w:rsidRDefault="002C0A7F">
      <w:pPr>
        <w:pStyle w:val="ECHRPara"/>
        <w:rPr>
          <w:lang w:val="en-US"/>
        </w:rPr>
      </w:pPr>
    </w:p>
    <w:p w:rsidRPr="00EE5C41" w:rsidR="007F5BA8" w:rsidP="00EE5C41" w:rsidRDefault="007F5BA8">
      <w:pPr>
        <w:pStyle w:val="ECHRPara"/>
        <w:sectPr w:rsidRPr="00EE5C41" w:rsidR="007F5BA8" w:rsidSect="002C0A7F">
          <w:headerReference w:type="default" r:id="rId8"/>
          <w:headerReference w:type="first" r:id="rId9"/>
          <w:footerReference w:type="first" r:id="rId10"/>
          <w:footnotePr>
            <w:numRestart w:val="eachSect"/>
          </w:footnotePr>
          <w:pgSz w:w="11906" w:h="16838" w:code="9"/>
          <w:pgMar w:top="2274" w:right="2274" w:bottom="2274" w:left="2274" w:header="1701" w:footer="720" w:gutter="0"/>
          <w:pgNumType w:start="1"/>
          <w:cols w:space="720"/>
          <w:titlePg/>
          <w:docGrid w:linePitch="326"/>
        </w:sectPr>
      </w:pPr>
    </w:p>
    <w:p w:rsidRPr="00EE5C41" w:rsidR="00B4342E" w:rsidP="00EE5C41" w:rsidRDefault="00B4342E">
      <w:pPr>
        <w:pStyle w:val="JuCase"/>
        <w:rPr>
          <w:bCs/>
          <w:lang w:val="en-GB"/>
        </w:rPr>
      </w:pPr>
      <w:r w:rsidRPr="00EE5C41">
        <w:rPr>
          <w:lang w:val="en-GB"/>
        </w:rPr>
        <w:t xml:space="preserve">In the case of </w:t>
      </w:r>
      <w:r w:rsidRPr="00EE5C41" w:rsidR="00094F4B">
        <w:rPr>
          <w:lang w:val="en-GB"/>
        </w:rPr>
        <w:t xml:space="preserve">Cristian Cătălin </w:t>
      </w:r>
      <w:r w:rsidRPr="00EE5C41" w:rsidR="00624132">
        <w:rPr>
          <w:lang w:val="en-GB"/>
        </w:rPr>
        <w:t>Ungureanu v. Romania</w:t>
      </w:r>
      <w:r w:rsidRPr="00EE5C41">
        <w:rPr>
          <w:lang w:val="en-GB"/>
        </w:rPr>
        <w:t>,</w:t>
      </w:r>
    </w:p>
    <w:p w:rsidRPr="00EE5C41" w:rsidR="00B4342E" w:rsidP="00EE5C41" w:rsidRDefault="00B4342E">
      <w:pPr>
        <w:pStyle w:val="ECHRPara"/>
      </w:pPr>
      <w:r w:rsidRPr="00EE5C41">
        <w:t>The European Court of Human Rights (</w:t>
      </w:r>
      <w:r w:rsidRPr="00EE5C41" w:rsidR="00624132">
        <w:t>Fourth Section</w:t>
      </w:r>
      <w:r w:rsidRPr="00EE5C41">
        <w:t xml:space="preserve">), sitting as a </w:t>
      </w:r>
      <w:r w:rsidRPr="00EE5C41" w:rsidR="00624132">
        <w:t>Chamber</w:t>
      </w:r>
      <w:r w:rsidRPr="00EE5C41">
        <w:t xml:space="preserve"> composed of:</w:t>
      </w:r>
    </w:p>
    <w:p w:rsidRPr="00EE5C41" w:rsidR="00B4342E" w:rsidP="00EE5C41" w:rsidRDefault="002C0A7F">
      <w:pPr>
        <w:pStyle w:val="ECHRDecisionBody"/>
      </w:pPr>
      <w:r w:rsidRPr="00EE5C41">
        <w:tab/>
        <w:t>Ganna Yudkivska,</w:t>
      </w:r>
      <w:r w:rsidRPr="00EE5C41">
        <w:rPr>
          <w:i/>
        </w:rPr>
        <w:t xml:space="preserve"> President,</w:t>
      </w:r>
      <w:r w:rsidRPr="00EE5C41">
        <w:rPr>
          <w:i/>
        </w:rPr>
        <w:br/>
      </w:r>
      <w:r w:rsidRPr="00EE5C41">
        <w:tab/>
        <w:t>Vincent A. De Gaetano,</w:t>
      </w:r>
      <w:r w:rsidRPr="00EE5C41">
        <w:rPr>
          <w:i/>
        </w:rPr>
        <w:br/>
      </w:r>
      <w:r w:rsidRPr="00EE5C41">
        <w:tab/>
        <w:t>Paulo Pinto de Albuquerque,</w:t>
      </w:r>
      <w:r w:rsidRPr="00EE5C41">
        <w:rPr>
          <w:i/>
        </w:rPr>
        <w:br/>
      </w:r>
      <w:r w:rsidRPr="00EE5C41">
        <w:tab/>
        <w:t>Egidijus Kūris,</w:t>
      </w:r>
      <w:r w:rsidRPr="00EE5C41">
        <w:rPr>
          <w:i/>
        </w:rPr>
        <w:br/>
      </w:r>
      <w:r w:rsidRPr="00EE5C41">
        <w:tab/>
        <w:t>Iulia Motoc,</w:t>
      </w:r>
      <w:r w:rsidRPr="00EE5C41">
        <w:rPr>
          <w:i/>
        </w:rPr>
        <w:br/>
      </w:r>
      <w:r w:rsidRPr="00EE5C41">
        <w:tab/>
        <w:t>Georges Ravarani,</w:t>
      </w:r>
      <w:r w:rsidRPr="00EE5C41">
        <w:rPr>
          <w:i/>
        </w:rPr>
        <w:br/>
      </w:r>
      <w:r w:rsidRPr="00EE5C41">
        <w:tab/>
        <w:t>Péter Paczolay,</w:t>
      </w:r>
      <w:r w:rsidRPr="00EE5C41">
        <w:rPr>
          <w:i/>
        </w:rPr>
        <w:t xml:space="preserve"> judges,</w:t>
      </w:r>
      <w:r w:rsidRPr="00EE5C41" w:rsidR="00B4342E">
        <w:rPr>
          <w:szCs w:val="24"/>
        </w:rPr>
        <w:br/>
      </w:r>
      <w:r w:rsidRPr="00EE5C41" w:rsidR="00B4342E">
        <w:t xml:space="preserve">and </w:t>
      </w:r>
      <w:r w:rsidRPr="00EE5C41" w:rsidR="00624132">
        <w:t>Marialena Tsirli</w:t>
      </w:r>
      <w:r w:rsidRPr="00EE5C41" w:rsidR="00B4342E">
        <w:t xml:space="preserve">, </w:t>
      </w:r>
      <w:r w:rsidRPr="00EE5C41" w:rsidR="00624132">
        <w:rPr>
          <w:i/>
        </w:rPr>
        <w:t xml:space="preserve">Section </w:t>
      </w:r>
      <w:r w:rsidRPr="00EE5C41" w:rsidR="00624132">
        <w:rPr>
          <w:i/>
          <w:iCs/>
        </w:rPr>
        <w:t>Registrar</w:t>
      </w:r>
      <w:r w:rsidRPr="00EE5C41" w:rsidR="00B4342E">
        <w:rPr>
          <w:i/>
        </w:rPr>
        <w:t>,</w:t>
      </w:r>
    </w:p>
    <w:p w:rsidRPr="00EE5C41" w:rsidR="00B4342E" w:rsidP="00EE5C41" w:rsidRDefault="00B4342E">
      <w:pPr>
        <w:pStyle w:val="ECHRPara"/>
      </w:pPr>
      <w:r w:rsidRPr="00EE5C41">
        <w:t xml:space="preserve">Having deliberated in private on </w:t>
      </w:r>
      <w:r w:rsidRPr="00EE5C41" w:rsidR="002C0A7F">
        <w:t>3 July 2018</w:t>
      </w:r>
      <w:r w:rsidRPr="00EE5C41">
        <w:t>,</w:t>
      </w:r>
    </w:p>
    <w:p w:rsidRPr="00EE5C41" w:rsidR="00B4342E" w:rsidP="00EE5C41" w:rsidRDefault="00B4342E">
      <w:pPr>
        <w:pStyle w:val="ECHRPara"/>
      </w:pPr>
      <w:r w:rsidRPr="00EE5C41">
        <w:t>Delivers the following judgment, which was adopted on that date:</w:t>
      </w:r>
    </w:p>
    <w:p w:rsidRPr="00EE5C41" w:rsidR="00B4342E" w:rsidP="00EE5C41" w:rsidRDefault="00B4342E">
      <w:pPr>
        <w:pStyle w:val="ECHRTitle1"/>
        <w:keepNext w:val="0"/>
        <w:keepLines w:val="0"/>
      </w:pPr>
      <w:r w:rsidRPr="00EE5C41">
        <w:t>PROCEDURE</w:t>
      </w:r>
    </w:p>
    <w:p w:rsidRPr="00EE5C41" w:rsidR="00624132" w:rsidP="00EE5C41" w:rsidRDefault="00D357BC">
      <w:pPr>
        <w:pStyle w:val="ECHRPara"/>
      </w:pPr>
      <w:r w:rsidRPr="00EE5C41">
        <w:fldChar w:fldCharType="begin"/>
      </w:r>
      <w:r w:rsidRPr="00EE5C41">
        <w:instrText xml:space="preserve"> SEQ level0 \*arabic </w:instrText>
      </w:r>
      <w:r w:rsidRPr="00EE5C41">
        <w:fldChar w:fldCharType="separate"/>
      </w:r>
      <w:r w:rsidRPr="00EE5C41" w:rsidR="00EE5C41">
        <w:rPr>
          <w:noProof/>
        </w:rPr>
        <w:t>1</w:t>
      </w:r>
      <w:r w:rsidRPr="00EE5C41">
        <w:fldChar w:fldCharType="end"/>
      </w:r>
      <w:r w:rsidRPr="00EE5C41">
        <w:t>.  </w:t>
      </w:r>
      <w:r w:rsidRPr="00EE5C41" w:rsidR="00B4342E">
        <w:t xml:space="preserve">The case originated in </w:t>
      </w:r>
      <w:r w:rsidRPr="00EE5C41" w:rsidR="00624132">
        <w:t>an application (no. 6221/14)</w:t>
      </w:r>
      <w:r w:rsidRPr="00EE5C41" w:rsidR="00B4342E">
        <w:t xml:space="preserve"> against </w:t>
      </w:r>
      <w:r w:rsidRPr="00EE5C41" w:rsidR="00624132">
        <w:t>Romania</w:t>
      </w:r>
      <w:r w:rsidRPr="00EE5C41" w:rsidR="00B4342E">
        <w:t xml:space="preserve"> lodged with the </w:t>
      </w:r>
      <w:r w:rsidRPr="00EE5C41" w:rsidR="00624132">
        <w:t>Court under Article 34</w:t>
      </w:r>
      <w:r w:rsidRPr="00EE5C41" w:rsidR="00B4342E">
        <w:t xml:space="preserve"> of the Convention for the Protection of Human Rights and Fundamental Freedoms (“the Convention”) by </w:t>
      </w:r>
      <w:r w:rsidRPr="00EE5C41" w:rsidR="00624132">
        <w:t xml:space="preserve">a Romanian national, Mr Cristian Cătălin Ungureanu (“the applicant”) on </w:t>
      </w:r>
      <w:r w:rsidRPr="00EE5C41" w:rsidR="00B4342E">
        <w:t>25 </w:t>
      </w:r>
      <w:r w:rsidRPr="00EE5C41" w:rsidR="002C0A7F">
        <w:t>November </w:t>
      </w:r>
      <w:r w:rsidRPr="00EE5C41" w:rsidR="00624132">
        <w:t>2013</w:t>
      </w:r>
      <w:r w:rsidRPr="00EE5C41" w:rsidR="00B4342E">
        <w:t>.</w:t>
      </w:r>
    </w:p>
    <w:p w:rsidRPr="00EE5C41" w:rsidR="00624132" w:rsidP="00EE5C41" w:rsidRDefault="00624132">
      <w:pPr>
        <w:pStyle w:val="ECHRPara"/>
      </w:pPr>
      <w:r w:rsidRPr="00EE5C41">
        <w:fldChar w:fldCharType="begin"/>
      </w:r>
      <w:r w:rsidRPr="00EE5C41">
        <w:instrText xml:space="preserve"> SEQ level0 \*arabic </w:instrText>
      </w:r>
      <w:r w:rsidRPr="00EE5C41">
        <w:fldChar w:fldCharType="separate"/>
      </w:r>
      <w:r w:rsidRPr="00EE5C41" w:rsidR="00EE5C41">
        <w:rPr>
          <w:noProof/>
        </w:rPr>
        <w:t>2</w:t>
      </w:r>
      <w:r w:rsidRPr="00EE5C41">
        <w:fldChar w:fldCharType="end"/>
      </w:r>
      <w:r w:rsidRPr="00EE5C41" w:rsidR="00B4342E">
        <w:t>.  </w:t>
      </w:r>
      <w:r w:rsidRPr="00EE5C41">
        <w:t>The applicant was represented by Ms E. Ungureanu, a lawyer practising in Ploie</w:t>
      </w:r>
      <w:r w:rsidRPr="00EE5C41" w:rsidR="001349C4">
        <w:rPr>
          <w:rFonts w:cstheme="minorHAnsi"/>
        </w:rPr>
        <w:t>ş</w:t>
      </w:r>
      <w:r w:rsidRPr="00EE5C41">
        <w:t xml:space="preserve">ti. </w:t>
      </w:r>
      <w:r w:rsidRPr="00EE5C41" w:rsidR="00B4342E">
        <w:t xml:space="preserve">The </w:t>
      </w:r>
      <w:r w:rsidRPr="00EE5C41">
        <w:t>Romanian</w:t>
      </w:r>
      <w:r w:rsidRPr="00EE5C41" w:rsidR="00B4342E">
        <w:t xml:space="preserve"> Government (“the Government”) were represented by their Agent, Ms C. Brumar, from the Ministry of Foreign Affairs.</w:t>
      </w:r>
    </w:p>
    <w:p w:rsidRPr="00EE5C41" w:rsidR="00A64E7C" w:rsidP="00EE5C41" w:rsidRDefault="00A64E7C">
      <w:pPr>
        <w:pStyle w:val="ECHRPara"/>
      </w:pPr>
      <w:r w:rsidRPr="00EE5C41">
        <w:fldChar w:fldCharType="begin"/>
      </w:r>
      <w:r w:rsidRPr="00EE5C41">
        <w:instrText xml:space="preserve"> SEQ level0 \*arabic </w:instrText>
      </w:r>
      <w:r w:rsidRPr="00EE5C41">
        <w:fldChar w:fldCharType="separate"/>
      </w:r>
      <w:r w:rsidRPr="00EE5C41" w:rsidR="00EE5C41">
        <w:rPr>
          <w:noProof/>
        </w:rPr>
        <w:t>3</w:t>
      </w:r>
      <w:r w:rsidRPr="00EE5C41">
        <w:fldChar w:fldCharType="end"/>
      </w:r>
      <w:r w:rsidRPr="00EE5C41">
        <w:t>.  The applicant alleged that it had been impossible for him to maintain personal relations with his son during the divorce proceedings, and that the length of those proceedings had been excessive.</w:t>
      </w:r>
    </w:p>
    <w:p w:rsidRPr="00EE5C41" w:rsidR="00B4342E" w:rsidP="00EE5C41" w:rsidRDefault="00B4342E">
      <w:pPr>
        <w:pStyle w:val="ECHRPara"/>
      </w:pPr>
      <w:r w:rsidRPr="00EE5C41">
        <w:fldChar w:fldCharType="begin"/>
      </w:r>
      <w:r w:rsidRPr="00EE5C41">
        <w:instrText xml:space="preserve"> SEQ level0 \*arabic </w:instrText>
      </w:r>
      <w:r w:rsidRPr="00EE5C41">
        <w:fldChar w:fldCharType="separate"/>
      </w:r>
      <w:r w:rsidRPr="00EE5C41" w:rsidR="00EE5C41">
        <w:rPr>
          <w:noProof/>
        </w:rPr>
        <w:t>4</w:t>
      </w:r>
      <w:r w:rsidRPr="00EE5C41">
        <w:fldChar w:fldCharType="end"/>
      </w:r>
      <w:r w:rsidRPr="00EE5C41">
        <w:t xml:space="preserve">.  On 16 September 2014 the </w:t>
      </w:r>
      <w:r w:rsidRPr="00EE5C41" w:rsidR="00932DD7">
        <w:t>application was</w:t>
      </w:r>
      <w:r w:rsidRPr="00EE5C41">
        <w:t xml:space="preserve"> communicated to the Government.</w:t>
      </w:r>
    </w:p>
    <w:p w:rsidRPr="00EE5C41" w:rsidR="00B4342E" w:rsidP="00EE5C41" w:rsidRDefault="00B4342E">
      <w:pPr>
        <w:pStyle w:val="ECHRTitle1"/>
        <w:keepNext w:val="0"/>
        <w:keepLines w:val="0"/>
      </w:pPr>
      <w:r w:rsidRPr="00EE5C41">
        <w:t>THE FACTS</w:t>
      </w:r>
    </w:p>
    <w:p w:rsidRPr="00EE5C41" w:rsidR="00B4342E" w:rsidP="00EE5C41" w:rsidRDefault="00B4342E">
      <w:pPr>
        <w:pStyle w:val="ECHRHeading1"/>
        <w:keepNext w:val="0"/>
        <w:keepLines w:val="0"/>
      </w:pPr>
      <w:r w:rsidRPr="00EE5C41">
        <w:t>I.  THE CIRCUMSTANCES OF THE CASE</w:t>
      </w:r>
    </w:p>
    <w:p w:rsidRPr="00EE5C41" w:rsidR="00B4342E" w:rsidP="00EE5C41" w:rsidRDefault="00624132">
      <w:pPr>
        <w:pStyle w:val="ECHRPara"/>
      </w:pPr>
      <w:r w:rsidRPr="00EE5C41">
        <w:fldChar w:fldCharType="begin"/>
      </w:r>
      <w:r w:rsidRPr="00EE5C41">
        <w:instrText xml:space="preserve"> SEQ level0 \*arabic </w:instrText>
      </w:r>
      <w:r w:rsidRPr="00EE5C41">
        <w:fldChar w:fldCharType="separate"/>
      </w:r>
      <w:r w:rsidRPr="00EE5C41" w:rsidR="00EE5C41">
        <w:rPr>
          <w:noProof/>
        </w:rPr>
        <w:t>5</w:t>
      </w:r>
      <w:r w:rsidRPr="00EE5C41">
        <w:fldChar w:fldCharType="end"/>
      </w:r>
      <w:r w:rsidRPr="00EE5C41" w:rsidR="00B4342E">
        <w:t xml:space="preserve">.  The </w:t>
      </w:r>
      <w:r w:rsidRPr="00EE5C41">
        <w:t>applicant was born in 1972 and lives</w:t>
      </w:r>
      <w:r w:rsidRPr="00EE5C41" w:rsidR="00B4342E">
        <w:t xml:space="preserve"> in Ploiești.</w:t>
      </w:r>
    </w:p>
    <w:bookmarkStart w:name="divorce" w:id="2"/>
    <w:p w:rsidRPr="00EE5C41" w:rsidR="00B4342E" w:rsidP="00EE5C41" w:rsidRDefault="00B4342E">
      <w:pPr>
        <w:pStyle w:val="ECHRPara"/>
      </w:pPr>
      <w:r w:rsidRPr="00EE5C41">
        <w:fldChar w:fldCharType="begin"/>
      </w:r>
      <w:r w:rsidRPr="00EE5C41">
        <w:instrText xml:space="preserve"> SEQ level0 \*arabic </w:instrText>
      </w:r>
      <w:r w:rsidRPr="00EE5C41">
        <w:fldChar w:fldCharType="separate"/>
      </w:r>
      <w:r w:rsidRPr="00EE5C41" w:rsidR="00EE5C41">
        <w:rPr>
          <w:noProof/>
        </w:rPr>
        <w:t>6</w:t>
      </w:r>
      <w:r w:rsidRPr="00EE5C41">
        <w:fldChar w:fldCharType="end"/>
      </w:r>
      <w:bookmarkEnd w:id="2"/>
      <w:r w:rsidRPr="00EE5C41">
        <w:t>.  At the relevant time, he was married to I.M.U. and they had a son together, born in 2006. Following a series of conflicts between the parents concerning their son</w:t>
      </w:r>
      <w:r w:rsidRPr="00EE5C41" w:rsidR="00EE5C41">
        <w:t>’</w:t>
      </w:r>
      <w:r w:rsidRPr="00EE5C41">
        <w:t>s education, on 13 September 2012 I.M.U. filed for divorce and custody of the child. On 19 October 2012 she left the family home and took the child with her. They moved in with her parents and grandmother.</w:t>
      </w:r>
    </w:p>
    <w:bookmarkStart w:name="schedule" w:id="3"/>
    <w:p w:rsidRPr="00EE5C41" w:rsidR="00B4342E" w:rsidP="00EE5C41" w:rsidRDefault="00B4342E">
      <w:pPr>
        <w:pStyle w:val="ECHRPara"/>
      </w:pPr>
      <w:r w:rsidRPr="00EE5C41">
        <w:fldChar w:fldCharType="begin"/>
      </w:r>
      <w:r w:rsidRPr="00EE5C41">
        <w:instrText xml:space="preserve"> SEQ level0 \*arabic </w:instrText>
      </w:r>
      <w:r w:rsidRPr="00EE5C41">
        <w:fldChar w:fldCharType="separate"/>
      </w:r>
      <w:r w:rsidRPr="00EE5C41" w:rsidR="00EE5C41">
        <w:rPr>
          <w:noProof/>
        </w:rPr>
        <w:t>7</w:t>
      </w:r>
      <w:r w:rsidRPr="00EE5C41">
        <w:fldChar w:fldCharType="end"/>
      </w:r>
      <w:bookmarkEnd w:id="3"/>
      <w:r w:rsidRPr="00EE5C41">
        <w:t>.  On 2 November 2012 the applicant</w:t>
      </w:r>
      <w:r w:rsidRPr="00EE5C41" w:rsidR="003417D3">
        <w:t xml:space="preserve"> </w:t>
      </w:r>
      <w:r w:rsidRPr="00EE5C41" w:rsidR="00471C70">
        <w:t>lodged an application for an</w:t>
      </w:r>
      <w:r w:rsidRPr="00EE5C41">
        <w:t xml:space="preserve"> </w:t>
      </w:r>
      <w:r w:rsidRPr="00EE5C41" w:rsidR="006A250E">
        <w:t>interim injunction</w:t>
      </w:r>
      <w:r w:rsidRPr="00EE5C41">
        <w:t xml:space="preserve"> (</w:t>
      </w:r>
      <w:r w:rsidRPr="00EE5C41">
        <w:rPr>
          <w:i/>
        </w:rPr>
        <w:t>ordonanţă preşedenţială</w:t>
      </w:r>
      <w:r w:rsidRPr="00EE5C41">
        <w:t xml:space="preserve">), </w:t>
      </w:r>
      <w:r w:rsidRPr="00EE5C41" w:rsidR="003417D3">
        <w:t xml:space="preserve">seeking </w:t>
      </w:r>
      <w:r w:rsidRPr="00EE5C41">
        <w:t>to be granted sole or shared custody of the child during</w:t>
      </w:r>
      <w:r w:rsidRPr="00EE5C41" w:rsidR="006A250E">
        <w:t xml:space="preserve"> the</w:t>
      </w:r>
      <w:r w:rsidRPr="00EE5C41">
        <w:t xml:space="preserve"> divorce proceedings, or alternatively the right to visit the child during those proceedings </w:t>
      </w:r>
      <w:r w:rsidRPr="00EE5C41" w:rsidR="006A250E">
        <w:t xml:space="preserve">according to </w:t>
      </w:r>
      <w:r w:rsidRPr="00EE5C41">
        <w:t>a detailed schedule that he submitted to the court.</w:t>
      </w:r>
    </w:p>
    <w:bookmarkStart w:name="NoRightByLaw" w:id="4"/>
    <w:p w:rsidRPr="00EE5C41" w:rsidR="00B4342E" w:rsidP="00EE5C41" w:rsidRDefault="00B4342E">
      <w:pPr>
        <w:pStyle w:val="ECHRPara"/>
      </w:pPr>
      <w:r w:rsidRPr="00EE5C41">
        <w:fldChar w:fldCharType="begin"/>
      </w:r>
      <w:r w:rsidRPr="00EE5C41">
        <w:instrText xml:space="preserve"> SEQ level0 \*arabic </w:instrText>
      </w:r>
      <w:r w:rsidRPr="00EE5C41">
        <w:fldChar w:fldCharType="separate"/>
      </w:r>
      <w:r w:rsidRPr="00EE5C41" w:rsidR="00EE5C41">
        <w:rPr>
          <w:noProof/>
        </w:rPr>
        <w:t>8</w:t>
      </w:r>
      <w:r w:rsidRPr="00EE5C41">
        <w:fldChar w:fldCharType="end"/>
      </w:r>
      <w:bookmarkEnd w:id="4"/>
      <w:r w:rsidRPr="00EE5C41">
        <w:t xml:space="preserve">.  The Ploiești District Court gave its ruling on 8 January 2013. It </w:t>
      </w:r>
      <w:r w:rsidRPr="00EE5C41" w:rsidR="006A250E">
        <w:t xml:space="preserve">ruled </w:t>
      </w:r>
      <w:r w:rsidRPr="00EE5C41">
        <w:t>that it would not be in the child</w:t>
      </w:r>
      <w:r w:rsidRPr="00EE5C41" w:rsidR="00EE5C41">
        <w:t>’</w:t>
      </w:r>
      <w:r w:rsidRPr="00EE5C41">
        <w:t>s interest</w:t>
      </w:r>
      <w:r w:rsidRPr="00EE5C41" w:rsidR="00197C5C">
        <w:t>s</w:t>
      </w:r>
      <w:r w:rsidRPr="00EE5C41">
        <w:t xml:space="preserve"> to change his residence temporarily during </w:t>
      </w:r>
      <w:r w:rsidRPr="00EE5C41" w:rsidR="006A250E">
        <w:t xml:space="preserve">the </w:t>
      </w:r>
      <w:r w:rsidRPr="00EE5C41">
        <w:t>divorce proceedings. It also observed that the applicant had not been prevented from visiting his child in the mother</w:t>
      </w:r>
      <w:r w:rsidRPr="00EE5C41" w:rsidR="00EE5C41">
        <w:t>’</w:t>
      </w:r>
      <w:r w:rsidRPr="00EE5C41">
        <w:t>s new home</w:t>
      </w:r>
      <w:r w:rsidRPr="00EE5C41" w:rsidR="006A250E">
        <w:t>,</w:t>
      </w:r>
      <w:r w:rsidRPr="00EE5C41">
        <w:t xml:space="preserve"> as he himself </w:t>
      </w:r>
      <w:r w:rsidRPr="00EE5C41" w:rsidR="006A250E">
        <w:t xml:space="preserve">had </w:t>
      </w:r>
      <w:r w:rsidRPr="00EE5C41">
        <w:t>confirmed in his statements before the court. The court noted that in any case the law did not provide for the possibility to have visiting rights established during divorce proceedings. It relied on Article 613</w:t>
      </w:r>
      <w:r w:rsidRPr="00EE5C41">
        <w:rPr>
          <w:vertAlign w:val="superscript"/>
        </w:rPr>
        <w:t>2</w:t>
      </w:r>
      <w:r w:rsidRPr="00EE5C41" w:rsidR="002C0A7F">
        <w:t xml:space="preserve"> </w:t>
      </w:r>
      <w:r w:rsidRPr="00EE5C41">
        <w:t>of the Code of Civil Procedure (see paragraph</w:t>
      </w:r>
      <w:r w:rsidRPr="00EE5C41" w:rsidR="002C0A7F">
        <w:t xml:space="preserve"> 18</w:t>
      </w:r>
      <w:r w:rsidRPr="00EE5C41">
        <w:t xml:space="preserve"> below).</w:t>
      </w:r>
    </w:p>
    <w:bookmarkStart w:name="NoRightByLawApel" w:id="5"/>
    <w:p w:rsidRPr="00EE5C41" w:rsidR="00B4342E" w:rsidP="00EE5C41" w:rsidRDefault="00B4342E">
      <w:pPr>
        <w:pStyle w:val="ECHRPara"/>
      </w:pPr>
      <w:r w:rsidRPr="00EE5C41">
        <w:fldChar w:fldCharType="begin"/>
      </w:r>
      <w:r w:rsidRPr="00EE5C41">
        <w:instrText xml:space="preserve"> SEQ level0 \*arabic </w:instrText>
      </w:r>
      <w:r w:rsidRPr="00EE5C41">
        <w:fldChar w:fldCharType="separate"/>
      </w:r>
      <w:r w:rsidRPr="00EE5C41" w:rsidR="00EE5C41">
        <w:rPr>
          <w:noProof/>
        </w:rPr>
        <w:t>9</w:t>
      </w:r>
      <w:r w:rsidRPr="00EE5C41">
        <w:fldChar w:fldCharType="end"/>
      </w:r>
      <w:bookmarkEnd w:id="5"/>
      <w:r w:rsidRPr="00EE5C41">
        <w:t>.  </w:t>
      </w:r>
      <w:r w:rsidRPr="00EE5C41" w:rsidR="00321E91">
        <w:t>Following an appeal by the applicant, that ruling</w:t>
      </w:r>
      <w:r w:rsidRPr="00EE5C41">
        <w:t xml:space="preserve"> was upheld by the Prahova County Court</w:t>
      </w:r>
      <w:r w:rsidRPr="00EE5C41" w:rsidR="006A250E">
        <w:t>,</w:t>
      </w:r>
      <w:r w:rsidRPr="00EE5C41">
        <w:t xml:space="preserve"> which </w:t>
      </w:r>
      <w:r w:rsidRPr="00EE5C41" w:rsidR="00321E91">
        <w:t xml:space="preserve">rejected </w:t>
      </w:r>
      <w:r w:rsidRPr="00EE5C41">
        <w:t>all the arguments raised by the applicant concerning his right to visit</w:t>
      </w:r>
      <w:r w:rsidRPr="00EE5C41" w:rsidR="008D1BFD">
        <w:t xml:space="preserve"> his child</w:t>
      </w:r>
      <w:r w:rsidRPr="00EE5C41">
        <w:t xml:space="preserve">. The court reiterated that the law did not allow for </w:t>
      </w:r>
      <w:r w:rsidRPr="00EE5C41" w:rsidR="00321E91">
        <w:t xml:space="preserve">the </w:t>
      </w:r>
      <w:r w:rsidRPr="00EE5C41">
        <w:t xml:space="preserve">granting </w:t>
      </w:r>
      <w:r w:rsidRPr="00EE5C41" w:rsidR="00321E91">
        <w:t xml:space="preserve">of </w:t>
      </w:r>
      <w:r w:rsidRPr="00EE5C41">
        <w:t xml:space="preserve">that right during divorce and custody proceedings. The court also ordered the applicant to pay 1,000 Romanian lei (RON – approximately 230 euros (EUR)) to I.M.U., representing </w:t>
      </w:r>
      <w:r w:rsidRPr="00EE5C41" w:rsidR="00321E91">
        <w:t xml:space="preserve">the </w:t>
      </w:r>
      <w:r w:rsidRPr="00EE5C41">
        <w:t>costs</w:t>
      </w:r>
      <w:r w:rsidRPr="00EE5C41" w:rsidR="00321E91">
        <w:t xml:space="preserve"> that </w:t>
      </w:r>
      <w:r w:rsidRPr="00EE5C41" w:rsidR="008772DF">
        <w:t>I.M.U.</w:t>
      </w:r>
      <w:r w:rsidRPr="00EE5C41" w:rsidR="00321E91">
        <w:t xml:space="preserve"> had incurred</w:t>
      </w:r>
      <w:r w:rsidRPr="00EE5C41">
        <w:t xml:space="preserve">. The court </w:t>
      </w:r>
      <w:r w:rsidRPr="00EE5C41" w:rsidR="00321E91">
        <w:t xml:space="preserve">delivered </w:t>
      </w:r>
      <w:r w:rsidRPr="00EE5C41" w:rsidR="00F4323F">
        <w:t>the</w:t>
      </w:r>
      <w:r w:rsidRPr="00EE5C41">
        <w:t xml:space="preserve"> final decision </w:t>
      </w:r>
      <w:r w:rsidRPr="00EE5C41" w:rsidR="00F4323F">
        <w:t xml:space="preserve">in the case </w:t>
      </w:r>
      <w:r w:rsidRPr="00EE5C41">
        <w:t>on 27</w:t>
      </w:r>
      <w:r w:rsidRPr="00EE5C41" w:rsidR="002C0A7F">
        <w:t xml:space="preserve"> </w:t>
      </w:r>
      <w:r w:rsidRPr="00EE5C41">
        <w:t>May 2013.</w:t>
      </w:r>
    </w:p>
    <w:bookmarkStart w:name="school" w:id="6"/>
    <w:p w:rsidRPr="00EE5C41" w:rsidR="00B4342E" w:rsidP="00EE5C41" w:rsidRDefault="00B4342E">
      <w:pPr>
        <w:pStyle w:val="ECHRPara"/>
      </w:pPr>
      <w:r w:rsidRPr="00EE5C41">
        <w:fldChar w:fldCharType="begin"/>
      </w:r>
      <w:r w:rsidRPr="00EE5C41">
        <w:instrText xml:space="preserve"> SEQ level0 \*arabic </w:instrText>
      </w:r>
      <w:r w:rsidRPr="00EE5C41">
        <w:fldChar w:fldCharType="separate"/>
      </w:r>
      <w:r w:rsidRPr="00EE5C41" w:rsidR="00EE5C41">
        <w:rPr>
          <w:noProof/>
        </w:rPr>
        <w:t>10</w:t>
      </w:r>
      <w:r w:rsidRPr="00EE5C41">
        <w:fldChar w:fldCharType="end"/>
      </w:r>
      <w:bookmarkEnd w:id="6"/>
      <w:r w:rsidRPr="00EE5C41">
        <w:t xml:space="preserve">.  In June 2013 the applicant, who was in the habit of visiting his son at school in the mornings, was </w:t>
      </w:r>
      <w:r w:rsidRPr="00EE5C41" w:rsidR="0052549E">
        <w:t>removed</w:t>
      </w:r>
      <w:r w:rsidRPr="00EE5C41" w:rsidR="00321E91">
        <w:t xml:space="preserve"> from</w:t>
      </w:r>
      <w:r w:rsidRPr="00EE5C41">
        <w:t xml:space="preserve"> the school premises by the </w:t>
      </w:r>
      <w:r w:rsidRPr="00EE5C41" w:rsidR="00BF25A6">
        <w:t>school guard</w:t>
      </w:r>
      <w:r w:rsidRPr="00EE5C41" w:rsidR="00321E91">
        <w:t>,</w:t>
      </w:r>
      <w:r w:rsidRPr="00EE5C41">
        <w:t xml:space="preserve"> who informed him that from then on, he </w:t>
      </w:r>
      <w:r w:rsidRPr="00EE5C41" w:rsidR="00321E91">
        <w:t xml:space="preserve">would need </w:t>
      </w:r>
      <w:r w:rsidRPr="00EE5C41">
        <w:t>the school principal</w:t>
      </w:r>
      <w:r w:rsidRPr="00EE5C41" w:rsidR="00EE5C41">
        <w:t>’</w:t>
      </w:r>
      <w:r w:rsidRPr="00EE5C41">
        <w:t>s permission if he wanted to see his son</w:t>
      </w:r>
      <w:r w:rsidRPr="00EE5C41" w:rsidR="00321E91">
        <w:t xml:space="preserve"> at the school</w:t>
      </w:r>
      <w:r w:rsidRPr="00EE5C41">
        <w:t>.</w:t>
      </w:r>
    </w:p>
    <w:bookmarkStart w:name="effects" w:id="7"/>
    <w:p w:rsidRPr="00EE5C41" w:rsidR="00B4342E" w:rsidP="00EE5C41" w:rsidRDefault="00B4342E">
      <w:pPr>
        <w:pStyle w:val="ECHRPara"/>
      </w:pPr>
      <w:r w:rsidRPr="00EE5C41">
        <w:fldChar w:fldCharType="begin"/>
      </w:r>
      <w:r w:rsidRPr="00EE5C41">
        <w:instrText xml:space="preserve"> SEQ level0 \*arabic </w:instrText>
      </w:r>
      <w:r w:rsidRPr="00EE5C41">
        <w:fldChar w:fldCharType="separate"/>
      </w:r>
      <w:r w:rsidRPr="00EE5C41" w:rsidR="00EE5C41">
        <w:rPr>
          <w:noProof/>
        </w:rPr>
        <w:t>11</w:t>
      </w:r>
      <w:r w:rsidRPr="00EE5C41">
        <w:fldChar w:fldCharType="end"/>
      </w:r>
      <w:bookmarkEnd w:id="7"/>
      <w:r w:rsidRPr="00EE5C41">
        <w:t>.  According to the applicant, after the final decision of 27</w:t>
      </w:r>
      <w:r w:rsidRPr="00EE5C41" w:rsidR="002C0A7F">
        <w:t> </w:t>
      </w:r>
      <w:r w:rsidRPr="00EE5C41">
        <w:t>May</w:t>
      </w:r>
      <w:r w:rsidRPr="00EE5C41" w:rsidR="002C0A7F">
        <w:t> </w:t>
      </w:r>
      <w:r w:rsidRPr="00EE5C41">
        <w:t>2013 (see paragraph</w:t>
      </w:r>
      <w:r w:rsidRPr="00EE5C41" w:rsidR="002C0A7F">
        <w:t xml:space="preserve"> 9</w:t>
      </w:r>
      <w:r w:rsidRPr="00EE5C41">
        <w:t xml:space="preserve"> above), </w:t>
      </w:r>
      <w:r w:rsidRPr="00EE5C41" w:rsidR="003417D3">
        <w:t>I.M.U.</w:t>
      </w:r>
      <w:r w:rsidRPr="00EE5C41">
        <w:t xml:space="preserve"> and her family denied him any further contact with his son.</w:t>
      </w:r>
      <w:r w:rsidRPr="00EE5C41" w:rsidR="00B3485C">
        <w:t xml:space="preserve"> It appears from the parties</w:t>
      </w:r>
      <w:r w:rsidRPr="00EE5C41" w:rsidR="00EE5C41">
        <w:t>’</w:t>
      </w:r>
      <w:r w:rsidRPr="00EE5C41" w:rsidR="00B3485C">
        <w:t xml:space="preserve"> submission</w:t>
      </w:r>
      <w:r w:rsidRPr="00EE5C41" w:rsidR="003417D3">
        <w:t>s</w:t>
      </w:r>
      <w:r w:rsidRPr="00EE5C41" w:rsidR="00B3485C">
        <w:t xml:space="preserve"> that the applicant was able to see his son on 27 December 2012, </w:t>
      </w:r>
      <w:r w:rsidRPr="00EE5C41" w:rsidR="00950B3A">
        <w:t xml:space="preserve">between </w:t>
      </w:r>
      <w:r w:rsidRPr="00EE5C41" w:rsidR="001349C4">
        <w:t>31 </w:t>
      </w:r>
      <w:r w:rsidRPr="00EE5C41" w:rsidR="002C0A7F">
        <w:t>December </w:t>
      </w:r>
      <w:r w:rsidRPr="00EE5C41" w:rsidR="00B3485C">
        <w:t xml:space="preserve">2012 </w:t>
      </w:r>
      <w:r w:rsidRPr="00EE5C41" w:rsidR="00950B3A">
        <w:t xml:space="preserve">and </w:t>
      </w:r>
      <w:r w:rsidRPr="00EE5C41" w:rsidR="002C0A7F">
        <w:t xml:space="preserve">2 </w:t>
      </w:r>
      <w:r w:rsidRPr="00EE5C41" w:rsidR="00B3485C">
        <w:t xml:space="preserve">January 2013, </w:t>
      </w:r>
      <w:r w:rsidRPr="00EE5C41" w:rsidR="00950B3A">
        <w:t xml:space="preserve">on </w:t>
      </w:r>
      <w:r w:rsidRPr="00EE5C41" w:rsidR="00B3485C">
        <w:t xml:space="preserve">20 January, </w:t>
      </w:r>
      <w:r w:rsidRPr="00EE5C41" w:rsidR="008C6879">
        <w:t xml:space="preserve">between </w:t>
      </w:r>
      <w:r w:rsidRPr="00EE5C41" w:rsidR="00B3485C">
        <w:t>2</w:t>
      </w:r>
      <w:r w:rsidRPr="00EE5C41" w:rsidR="008C6879">
        <w:t xml:space="preserve"> and </w:t>
      </w:r>
      <w:r w:rsidRPr="00EE5C41" w:rsidR="00B3485C">
        <w:t>3</w:t>
      </w:r>
      <w:r w:rsidRPr="00EE5C41" w:rsidR="002E08FC">
        <w:t> </w:t>
      </w:r>
      <w:r w:rsidRPr="00EE5C41" w:rsidR="00B3485C">
        <w:t xml:space="preserve">March, </w:t>
      </w:r>
      <w:r w:rsidRPr="00EE5C41" w:rsidR="001349C4">
        <w:t xml:space="preserve">on </w:t>
      </w:r>
      <w:r w:rsidRPr="00EE5C41" w:rsidR="00B3485C">
        <w:t xml:space="preserve">14 and 17 March, </w:t>
      </w:r>
      <w:r w:rsidRPr="00EE5C41" w:rsidR="008C6879">
        <w:t xml:space="preserve">on </w:t>
      </w:r>
      <w:r w:rsidRPr="00EE5C41" w:rsidR="00B3485C">
        <w:t xml:space="preserve">28 April, </w:t>
      </w:r>
      <w:r w:rsidRPr="00EE5C41" w:rsidR="008C6879">
        <w:t xml:space="preserve">on </w:t>
      </w:r>
      <w:r w:rsidRPr="00EE5C41" w:rsidR="00B3485C">
        <w:t>2,</w:t>
      </w:r>
      <w:r w:rsidRPr="00EE5C41" w:rsidR="002C0A7F">
        <w:t xml:space="preserve"> 6 </w:t>
      </w:r>
      <w:r w:rsidRPr="00EE5C41" w:rsidR="00B3485C">
        <w:t>and 12 May</w:t>
      </w:r>
      <w:r w:rsidRPr="00EE5C41" w:rsidR="003417D3">
        <w:t xml:space="preserve"> 2013</w:t>
      </w:r>
      <w:r w:rsidRPr="00EE5C41" w:rsidR="008C6879">
        <w:t>,</w:t>
      </w:r>
      <w:r w:rsidRPr="00EE5C41" w:rsidR="003417D3">
        <w:t xml:space="preserve"> </w:t>
      </w:r>
      <w:r w:rsidRPr="00EE5C41" w:rsidR="00B3485C">
        <w:t>and</w:t>
      </w:r>
      <w:r w:rsidRPr="00EE5C41" w:rsidR="003417D3">
        <w:t xml:space="preserve"> one last time, on</w:t>
      </w:r>
      <w:r w:rsidRPr="00EE5C41" w:rsidR="00B3485C">
        <w:t xml:space="preserve"> 9 June 2013</w:t>
      </w:r>
      <w:r w:rsidRPr="00EE5C41" w:rsidR="003417D3">
        <w:t xml:space="preserve">, after the court </w:t>
      </w:r>
      <w:r w:rsidRPr="00EE5C41" w:rsidR="00131381">
        <w:t xml:space="preserve">had given </w:t>
      </w:r>
      <w:r w:rsidRPr="00EE5C41" w:rsidR="003417D3">
        <w:t xml:space="preserve">its ruling </w:t>
      </w:r>
      <w:r w:rsidRPr="00EE5C41" w:rsidR="00131381">
        <w:t>in respect of the interim injunction</w:t>
      </w:r>
      <w:r w:rsidRPr="00EE5C41" w:rsidR="00B3485C">
        <w:t>.</w:t>
      </w:r>
    </w:p>
    <w:p w:rsidRPr="00EE5C41" w:rsidR="002C0A7F" w:rsidP="00EE5C41" w:rsidRDefault="00B4342E">
      <w:pPr>
        <w:pStyle w:val="ECHRPara"/>
      </w:pPr>
      <w:r w:rsidRPr="00EE5C41">
        <w:fldChar w:fldCharType="begin"/>
      </w:r>
      <w:r w:rsidRPr="00EE5C41">
        <w:instrText xml:space="preserve"> SEQ level0 \*arabic </w:instrText>
      </w:r>
      <w:r w:rsidRPr="00EE5C41">
        <w:fldChar w:fldCharType="separate"/>
      </w:r>
      <w:r w:rsidRPr="00EE5C41" w:rsidR="00EE5C41">
        <w:rPr>
          <w:noProof/>
        </w:rPr>
        <w:t>12</w:t>
      </w:r>
      <w:r w:rsidRPr="00EE5C41">
        <w:fldChar w:fldCharType="end"/>
      </w:r>
      <w:r w:rsidRPr="00EE5C41">
        <w:t xml:space="preserve">.  On 30 October 2013 the applicant </w:t>
      </w:r>
      <w:r w:rsidRPr="00EE5C41" w:rsidR="00202FDC">
        <w:t xml:space="preserve">added </w:t>
      </w:r>
      <w:r w:rsidRPr="00EE5C41">
        <w:t>a copy of the District Court</w:t>
      </w:r>
      <w:r w:rsidRPr="00EE5C41" w:rsidR="00EE5C41">
        <w:t>’</w:t>
      </w:r>
      <w:r w:rsidRPr="00EE5C41">
        <w:t xml:space="preserve">s ruling of 8 January 2013 </w:t>
      </w:r>
      <w:r w:rsidRPr="00EE5C41" w:rsidR="002E08FC">
        <w:t>(see paragraph</w:t>
      </w:r>
      <w:r w:rsidRPr="00EE5C41" w:rsidR="002C0A7F">
        <w:t xml:space="preserve"> 8</w:t>
      </w:r>
      <w:r w:rsidRPr="00EE5C41" w:rsidR="002E08FC">
        <w:t xml:space="preserve"> above) </w:t>
      </w:r>
      <w:r w:rsidRPr="00EE5C41" w:rsidR="00202FDC">
        <w:t xml:space="preserve">to </w:t>
      </w:r>
      <w:r w:rsidRPr="00EE5C41">
        <w:t xml:space="preserve">the </w:t>
      </w:r>
      <w:r w:rsidRPr="00EE5C41" w:rsidR="00202FDC">
        <w:t xml:space="preserve">case </w:t>
      </w:r>
      <w:r w:rsidRPr="00EE5C41">
        <w:t>file.</w:t>
      </w:r>
    </w:p>
    <w:p w:rsidRPr="00EE5C41" w:rsidR="002C0A7F" w:rsidP="00EE5C41" w:rsidRDefault="00B4342E">
      <w:pPr>
        <w:pStyle w:val="ECHRPara"/>
      </w:pPr>
      <w:r w:rsidRPr="00EE5C41">
        <w:fldChar w:fldCharType="begin"/>
      </w:r>
      <w:r w:rsidRPr="00EE5C41">
        <w:instrText xml:space="preserve"> SEQ level0 \*arabic </w:instrText>
      </w:r>
      <w:r w:rsidRPr="00EE5C41">
        <w:fldChar w:fldCharType="separate"/>
      </w:r>
      <w:r w:rsidRPr="00EE5C41" w:rsidR="00EE5C41">
        <w:rPr>
          <w:noProof/>
        </w:rPr>
        <w:t>13</w:t>
      </w:r>
      <w:r w:rsidRPr="00EE5C41">
        <w:fldChar w:fldCharType="end"/>
      </w:r>
      <w:r w:rsidRPr="00EE5C41">
        <w:t xml:space="preserve">.  After several postponements </w:t>
      </w:r>
      <w:r w:rsidRPr="00EE5C41" w:rsidR="008D1BFD">
        <w:t xml:space="preserve">that were </w:t>
      </w:r>
      <w:r w:rsidRPr="00EE5C41">
        <w:t>due mainly to the parties</w:t>
      </w:r>
      <w:r w:rsidRPr="00EE5C41" w:rsidR="00EE5C41">
        <w:t>’</w:t>
      </w:r>
      <w:r w:rsidRPr="00EE5C41">
        <w:t xml:space="preserve"> requests to </w:t>
      </w:r>
      <w:r w:rsidRPr="00EE5C41" w:rsidR="00202FDC">
        <w:t xml:space="preserve">be allowed to submit additional </w:t>
      </w:r>
      <w:r w:rsidRPr="00EE5C41" w:rsidR="002C0A7F">
        <w:t>evidence, on 22 January </w:t>
      </w:r>
      <w:r w:rsidRPr="00EE5C41">
        <w:t>2014 the Ploie</w:t>
      </w:r>
      <w:r w:rsidRPr="00EE5C41">
        <w:rPr>
          <w:rFonts w:cstheme="minorHAnsi"/>
        </w:rPr>
        <w:t>ş</w:t>
      </w:r>
      <w:r w:rsidRPr="00EE5C41">
        <w:t xml:space="preserve">ti District Court </w:t>
      </w:r>
      <w:r w:rsidRPr="00EE5C41" w:rsidR="008C6879">
        <w:t xml:space="preserve">gave its judgment </w:t>
      </w:r>
      <w:r w:rsidRPr="00EE5C41">
        <w:t>on the divorce proceedings</w:t>
      </w:r>
      <w:r w:rsidRPr="00EE5C41" w:rsidR="008C6879">
        <w:t>, ruling that</w:t>
      </w:r>
      <w:r w:rsidRPr="00EE5C41">
        <w:t xml:space="preserve"> the child</w:t>
      </w:r>
      <w:r w:rsidRPr="00EE5C41" w:rsidR="00EE5C41">
        <w:t>’</w:t>
      </w:r>
      <w:r w:rsidRPr="00EE5C41">
        <w:t xml:space="preserve">s </w:t>
      </w:r>
      <w:r w:rsidRPr="00EE5C41" w:rsidR="008C6879">
        <w:t xml:space="preserve">sole </w:t>
      </w:r>
      <w:r w:rsidRPr="00EE5C41">
        <w:t xml:space="preserve">residence </w:t>
      </w:r>
      <w:r w:rsidRPr="00EE5C41" w:rsidR="008C6879">
        <w:t xml:space="preserve">would be </w:t>
      </w:r>
      <w:r w:rsidRPr="00EE5C41">
        <w:t xml:space="preserve">with his mother. The applicant was granted the right to </w:t>
      </w:r>
      <w:r w:rsidRPr="00EE5C41" w:rsidR="00202FDC">
        <w:t xml:space="preserve">have </w:t>
      </w:r>
      <w:r w:rsidRPr="00EE5C41">
        <w:t xml:space="preserve">the child </w:t>
      </w:r>
      <w:r w:rsidRPr="00EE5C41" w:rsidR="00202FDC">
        <w:t xml:space="preserve">stay at </w:t>
      </w:r>
      <w:r w:rsidRPr="00EE5C41">
        <w:t xml:space="preserve">his home every other weekend and </w:t>
      </w:r>
      <w:r w:rsidRPr="00EE5C41" w:rsidR="006A4918">
        <w:t xml:space="preserve">for </w:t>
      </w:r>
      <w:r w:rsidRPr="00EE5C41">
        <w:t>two weeks during the summer holidays.</w:t>
      </w:r>
      <w:r w:rsidRPr="00EE5C41" w:rsidR="001349C4">
        <w:t xml:space="preserve"> On 21 </w:t>
      </w:r>
      <w:r w:rsidRPr="00EE5C41" w:rsidR="002C0A7F">
        <w:t>February </w:t>
      </w:r>
      <w:r w:rsidRPr="00EE5C41">
        <w:t xml:space="preserve">2014 the applicant asked the District Court to </w:t>
      </w:r>
      <w:r w:rsidRPr="00EE5C41" w:rsidR="00202FDC">
        <w:t xml:space="preserve">finish the drafting of </w:t>
      </w:r>
      <w:r w:rsidRPr="00EE5C41">
        <w:t xml:space="preserve">its </w:t>
      </w:r>
      <w:r w:rsidRPr="00EE5C41" w:rsidR="00202FDC">
        <w:t xml:space="preserve">written </w:t>
      </w:r>
      <w:r w:rsidRPr="00EE5C41">
        <w:t>judgment faster</w:t>
      </w:r>
      <w:r w:rsidRPr="00EE5C41" w:rsidR="008D1BFD">
        <w:t>,</w:t>
      </w:r>
      <w:r w:rsidRPr="00EE5C41">
        <w:t xml:space="preserve"> and reiterated that he had been unable to see his child for the past ten months.</w:t>
      </w:r>
    </w:p>
    <w:p w:rsidRPr="00EE5C41" w:rsidR="002C0A7F" w:rsidP="00EE5C41" w:rsidRDefault="00B4342E">
      <w:pPr>
        <w:pStyle w:val="ECHRPara"/>
      </w:pPr>
      <w:r w:rsidRPr="00EE5C41">
        <w:fldChar w:fldCharType="begin"/>
      </w:r>
      <w:r w:rsidRPr="00EE5C41">
        <w:instrText xml:space="preserve"> SEQ level0 \*arabic </w:instrText>
      </w:r>
      <w:r w:rsidRPr="00EE5C41">
        <w:fldChar w:fldCharType="separate"/>
      </w:r>
      <w:r w:rsidRPr="00EE5C41" w:rsidR="00EE5C41">
        <w:rPr>
          <w:noProof/>
        </w:rPr>
        <w:t>14</w:t>
      </w:r>
      <w:r w:rsidRPr="00EE5C41">
        <w:fldChar w:fldCharType="end"/>
      </w:r>
      <w:r w:rsidRPr="00EE5C41">
        <w:t xml:space="preserve">.  On 4 March 2014 the judgment was </w:t>
      </w:r>
      <w:r w:rsidRPr="00EE5C41" w:rsidR="006A4918">
        <w:t xml:space="preserve">served on </w:t>
      </w:r>
      <w:r w:rsidRPr="00EE5C41">
        <w:t>the applicant</w:t>
      </w:r>
      <w:r w:rsidRPr="00EE5C41" w:rsidR="006A4918">
        <w:t xml:space="preserve"> at his</w:t>
      </w:r>
      <w:r w:rsidRPr="00EE5C41">
        <w:t xml:space="preserve"> address</w:t>
      </w:r>
      <w:r w:rsidRPr="00EE5C41" w:rsidR="006A4918">
        <w:t xml:space="preserve">; </w:t>
      </w:r>
      <w:r w:rsidRPr="00EE5C41">
        <w:t>on 28 March 2014</w:t>
      </w:r>
      <w:r w:rsidRPr="00EE5C41" w:rsidR="006A4918">
        <w:t xml:space="preserve"> he lodged an</w:t>
      </w:r>
      <w:r w:rsidRPr="00EE5C41">
        <w:t xml:space="preserve"> appeal. On 2 April 2014 I.M.U. also lodged an appeal against the District Court</w:t>
      </w:r>
      <w:r w:rsidRPr="00EE5C41" w:rsidR="00EE5C41">
        <w:t>’</w:t>
      </w:r>
      <w:r w:rsidRPr="00EE5C41">
        <w:t xml:space="preserve">s judgment. Despite requests from the applicant to expedite the proceedings in order to allow him to re-establish contact with his son, the </w:t>
      </w:r>
      <w:r w:rsidRPr="00EE5C41" w:rsidR="006A4918">
        <w:t xml:space="preserve">case </w:t>
      </w:r>
      <w:r w:rsidRPr="00EE5C41">
        <w:t xml:space="preserve">file could not be sent to the Prahova County Court before 7 May 2014 </w:t>
      </w:r>
      <w:r w:rsidRPr="00EE5C41" w:rsidR="006A4918">
        <w:t xml:space="preserve">owing </w:t>
      </w:r>
      <w:r w:rsidRPr="00EE5C41">
        <w:t xml:space="preserve">to administrative </w:t>
      </w:r>
      <w:r w:rsidRPr="00EE5C41" w:rsidR="00202FDC">
        <w:t xml:space="preserve">problems </w:t>
      </w:r>
      <w:r w:rsidRPr="00EE5C41">
        <w:t>within the District Court.</w:t>
      </w:r>
    </w:p>
    <w:p w:rsidRPr="00EE5C41" w:rsidR="00B4342E" w:rsidP="00EE5C41" w:rsidRDefault="00B4342E">
      <w:pPr>
        <w:pStyle w:val="ECHRPara"/>
      </w:pPr>
      <w:r w:rsidRPr="00EE5C41">
        <w:fldChar w:fldCharType="begin"/>
      </w:r>
      <w:r w:rsidRPr="00EE5C41">
        <w:instrText xml:space="preserve"> SEQ level0 \*arabic </w:instrText>
      </w:r>
      <w:r w:rsidRPr="00EE5C41">
        <w:fldChar w:fldCharType="separate"/>
      </w:r>
      <w:r w:rsidRPr="00EE5C41" w:rsidR="00EE5C41">
        <w:rPr>
          <w:noProof/>
        </w:rPr>
        <w:t>15</w:t>
      </w:r>
      <w:r w:rsidRPr="00EE5C41">
        <w:fldChar w:fldCharType="end"/>
      </w:r>
      <w:r w:rsidRPr="00EE5C41">
        <w:t>.  </w:t>
      </w:r>
      <w:r w:rsidRPr="00EE5C41" w:rsidR="00640A60">
        <w:t xml:space="preserve">The start of the proceedings before </w:t>
      </w:r>
      <w:r w:rsidRPr="00EE5C41">
        <w:t xml:space="preserve">the Prahova County Court was postponed on several occasions in order to allow the parties to get acquainted with the submissions in the file, to hear evidence and to obtain </w:t>
      </w:r>
      <w:r w:rsidRPr="00EE5C41" w:rsidR="00640A60">
        <w:t xml:space="preserve">an </w:t>
      </w:r>
      <w:r w:rsidRPr="00EE5C41">
        <w:t xml:space="preserve">expert evaluation of the </w:t>
      </w:r>
      <w:r w:rsidRPr="00EE5C41" w:rsidR="00202FDC">
        <w:t xml:space="preserve">relations between the </w:t>
      </w:r>
      <w:r w:rsidRPr="00EE5C41">
        <w:t xml:space="preserve">parents and </w:t>
      </w:r>
      <w:r w:rsidRPr="00EE5C41" w:rsidR="00202FDC">
        <w:t xml:space="preserve">between each parent and the </w:t>
      </w:r>
      <w:r w:rsidRPr="00EE5C41">
        <w:t xml:space="preserve">child. The County Court </w:t>
      </w:r>
      <w:r w:rsidRPr="00EE5C41" w:rsidR="00640A60">
        <w:t xml:space="preserve">delivered </w:t>
      </w:r>
      <w:r w:rsidRPr="00EE5C41">
        <w:t>its ruling on 22</w:t>
      </w:r>
      <w:r w:rsidRPr="00EE5C41" w:rsidR="002C0A7F">
        <w:t> </w:t>
      </w:r>
      <w:r w:rsidRPr="00EE5C41">
        <w:t>October</w:t>
      </w:r>
      <w:r w:rsidRPr="00EE5C41" w:rsidR="002C0A7F">
        <w:t> </w:t>
      </w:r>
      <w:r w:rsidRPr="00EE5C41">
        <w:t xml:space="preserve">2015. It </w:t>
      </w:r>
      <w:r w:rsidRPr="00EE5C41" w:rsidR="00640A60">
        <w:t xml:space="preserve">upheld </w:t>
      </w:r>
      <w:r w:rsidRPr="00EE5C41">
        <w:t>the previous decision adopted by the District Court.</w:t>
      </w:r>
    </w:p>
    <w:bookmarkStart w:name="pending" w:id="8"/>
    <w:p w:rsidRPr="00EE5C41" w:rsidR="002C0A7F" w:rsidP="00EE5C41" w:rsidRDefault="00B4342E">
      <w:pPr>
        <w:pStyle w:val="ECHRPara"/>
      </w:pPr>
      <w:r w:rsidRPr="00EE5C41">
        <w:fldChar w:fldCharType="begin"/>
      </w:r>
      <w:r w:rsidRPr="00EE5C41">
        <w:instrText xml:space="preserve"> SEQ level0 \*arabic </w:instrText>
      </w:r>
      <w:r w:rsidRPr="00EE5C41">
        <w:fldChar w:fldCharType="separate"/>
      </w:r>
      <w:r w:rsidRPr="00EE5C41" w:rsidR="00EE5C41">
        <w:rPr>
          <w:noProof/>
        </w:rPr>
        <w:t>16</w:t>
      </w:r>
      <w:r w:rsidRPr="00EE5C41">
        <w:fldChar w:fldCharType="end"/>
      </w:r>
      <w:bookmarkEnd w:id="8"/>
      <w:r w:rsidRPr="00EE5C41">
        <w:t xml:space="preserve">.  Both parties </w:t>
      </w:r>
      <w:r w:rsidRPr="00EE5C41" w:rsidR="00640A60">
        <w:t xml:space="preserve">lodged appeals against </w:t>
      </w:r>
      <w:r w:rsidRPr="00EE5C41">
        <w:t>the County Court</w:t>
      </w:r>
      <w:r w:rsidRPr="00EE5C41" w:rsidR="00EE5C41">
        <w:t>’</w:t>
      </w:r>
      <w:r w:rsidRPr="00EE5C41">
        <w:t>s decision. At the applicant</w:t>
      </w:r>
      <w:r w:rsidRPr="00EE5C41" w:rsidR="00EE5C41">
        <w:t>’</w:t>
      </w:r>
      <w:r w:rsidRPr="00EE5C41">
        <w:t>s request, the case was sent to the Bucharest Court of Appeal. After several postponement</w:t>
      </w:r>
      <w:r w:rsidRPr="00EE5C41" w:rsidR="00640A60">
        <w:t>s</w:t>
      </w:r>
      <w:r w:rsidRPr="00EE5C41">
        <w:t xml:space="preserve"> </w:t>
      </w:r>
      <w:r w:rsidRPr="00EE5C41" w:rsidR="00640A60">
        <w:t>to the proceedings</w:t>
      </w:r>
      <w:r w:rsidRPr="00EE5C41">
        <w:t xml:space="preserve">, on 2 November 2016 the Bucharest Court of Appeal </w:t>
      </w:r>
      <w:r w:rsidRPr="00EE5C41" w:rsidR="00640A60">
        <w:t xml:space="preserve">delivered </w:t>
      </w:r>
      <w:r w:rsidRPr="00EE5C41">
        <w:t>the final decision in the case. It upheld the ruling of the District Court</w:t>
      </w:r>
      <w:r w:rsidRPr="00EE5C41" w:rsidR="00640A60">
        <w:t>, but made</w:t>
      </w:r>
      <w:r w:rsidRPr="00EE5C41">
        <w:t xml:space="preserve"> some amendments to the </w:t>
      </w:r>
      <w:r w:rsidRPr="00EE5C41" w:rsidR="00640A60">
        <w:t>applicant</w:t>
      </w:r>
      <w:r w:rsidRPr="00EE5C41" w:rsidR="00EE5C41">
        <w:t>’</w:t>
      </w:r>
      <w:r w:rsidRPr="00EE5C41" w:rsidR="00640A60">
        <w:t xml:space="preserve">s </w:t>
      </w:r>
      <w:r w:rsidRPr="00EE5C41">
        <w:t>visiting schedule.</w:t>
      </w:r>
    </w:p>
    <w:p w:rsidRPr="00EE5C41" w:rsidR="002C0A7F" w:rsidP="00EE5C41" w:rsidRDefault="008772DF">
      <w:pPr>
        <w:pStyle w:val="ECHRPara"/>
      </w:pPr>
      <w:r w:rsidRPr="00EE5C41">
        <w:fldChar w:fldCharType="begin"/>
      </w:r>
      <w:r w:rsidRPr="00EE5C41">
        <w:instrText xml:space="preserve"> SEQ level0 \*arabic </w:instrText>
      </w:r>
      <w:r w:rsidRPr="00EE5C41">
        <w:fldChar w:fldCharType="separate"/>
      </w:r>
      <w:r w:rsidRPr="00EE5C41" w:rsidR="00EE5C41">
        <w:rPr>
          <w:noProof/>
        </w:rPr>
        <w:t>17</w:t>
      </w:r>
      <w:r w:rsidRPr="00EE5C41">
        <w:fldChar w:fldCharType="end"/>
      </w:r>
      <w:r w:rsidRPr="00EE5C41">
        <w:t>.  </w:t>
      </w:r>
      <w:r w:rsidRPr="00EE5C41" w:rsidR="000E07C1">
        <w:t xml:space="preserve">On 19 February 2018 the child moved in with the applicant, at </w:t>
      </w:r>
      <w:r w:rsidRPr="00EE5C41" w:rsidR="00202FDC">
        <w:t>the boy</w:t>
      </w:r>
      <w:r w:rsidRPr="00EE5C41" w:rsidR="00EE5C41">
        <w:t>’</w:t>
      </w:r>
      <w:r w:rsidRPr="00EE5C41" w:rsidR="00202FDC">
        <w:t xml:space="preserve">s own </w:t>
      </w:r>
      <w:r w:rsidRPr="00EE5C41" w:rsidR="000E07C1">
        <w:t xml:space="preserve">express request and </w:t>
      </w:r>
      <w:r w:rsidRPr="00EE5C41" w:rsidR="008D1BFD">
        <w:t>in accordance with</w:t>
      </w:r>
      <w:r w:rsidRPr="00EE5C41" w:rsidR="0060087C">
        <w:t xml:space="preserve"> </w:t>
      </w:r>
      <w:r w:rsidRPr="00EE5C41" w:rsidR="000E07C1">
        <w:t>an agreement signed before a notary by both parents, following the mother</w:t>
      </w:r>
      <w:r w:rsidRPr="00EE5C41" w:rsidR="00EE5C41">
        <w:t>’</w:t>
      </w:r>
      <w:r w:rsidRPr="00EE5C41" w:rsidR="000E07C1">
        <w:t>s decision to move permanently to another town.</w:t>
      </w:r>
    </w:p>
    <w:p w:rsidRPr="00EE5C41" w:rsidR="00B4342E" w:rsidP="00EE5C41" w:rsidRDefault="00B4342E">
      <w:pPr>
        <w:pStyle w:val="ECHRHeading1"/>
        <w:keepNext w:val="0"/>
        <w:keepLines w:val="0"/>
      </w:pPr>
      <w:r w:rsidRPr="00EE5C41">
        <w:t>II.  RELEVANT DOMESTIC LAW</w:t>
      </w:r>
    </w:p>
    <w:bookmarkStart w:name="DreptIntern" w:id="9"/>
    <w:p w:rsidRPr="00EE5C41" w:rsidR="00E730DE" w:rsidP="00EE5C41" w:rsidRDefault="00E730DE">
      <w:pPr>
        <w:pStyle w:val="ECHRPara"/>
      </w:pPr>
      <w:r w:rsidRPr="00EE5C41">
        <w:fldChar w:fldCharType="begin"/>
      </w:r>
      <w:r w:rsidRPr="00EE5C41">
        <w:instrText xml:space="preserve"> SEQ level0 \*arabic </w:instrText>
      </w:r>
      <w:r w:rsidRPr="00EE5C41">
        <w:fldChar w:fldCharType="separate"/>
      </w:r>
      <w:r w:rsidRPr="00EE5C41" w:rsidR="00EE5C41">
        <w:rPr>
          <w:noProof/>
        </w:rPr>
        <w:t>18</w:t>
      </w:r>
      <w:r w:rsidRPr="00EE5C41">
        <w:fldChar w:fldCharType="end"/>
      </w:r>
      <w:bookmarkEnd w:id="9"/>
      <w:r w:rsidRPr="00EE5C41">
        <w:t>.  Article 613</w:t>
      </w:r>
      <w:r w:rsidRPr="00EE5C41">
        <w:rPr>
          <w:vertAlign w:val="superscript"/>
        </w:rPr>
        <w:t>2</w:t>
      </w:r>
      <w:r w:rsidRPr="00EE5C41" w:rsidR="002C0A7F">
        <w:t xml:space="preserve"> </w:t>
      </w:r>
      <w:r w:rsidRPr="00EE5C41">
        <w:t>of the Code of Civil Procedure (</w:t>
      </w:r>
      <w:r w:rsidRPr="00EE5C41" w:rsidR="001C5D8D">
        <w:t>“</w:t>
      </w:r>
      <w:r w:rsidRPr="00EE5C41">
        <w:t>the former Code</w:t>
      </w:r>
      <w:r w:rsidRPr="00EE5C41" w:rsidR="001C5D8D">
        <w:t>”</w:t>
      </w:r>
      <w:r w:rsidRPr="00EE5C41">
        <w:t xml:space="preserve">), </w:t>
      </w:r>
      <w:r w:rsidRPr="00EE5C41" w:rsidR="0060087C">
        <w:t xml:space="preserve">as </w:t>
      </w:r>
      <w:r w:rsidRPr="00EE5C41">
        <w:t xml:space="preserve">applicable at the relevant time, provided that during divorce proceedings </w:t>
      </w:r>
      <w:r w:rsidRPr="00EE5C41" w:rsidR="008D1BFD">
        <w:t xml:space="preserve">a </w:t>
      </w:r>
      <w:r w:rsidRPr="00EE5C41">
        <w:t xml:space="preserve">court could order temporary measures by means of an </w:t>
      </w:r>
      <w:r w:rsidRPr="00EE5C41" w:rsidR="00471C70">
        <w:t>interim injunction</w:t>
      </w:r>
      <w:r w:rsidRPr="00EE5C41">
        <w:t>, concerning: custody of children, alimony, child allowance and use of the family home.</w:t>
      </w:r>
      <w:r w:rsidRPr="00EE5C41" w:rsidR="003E72EC">
        <w:t xml:space="preserve"> </w:t>
      </w:r>
      <w:r w:rsidRPr="00EE5C41">
        <w:t>The same provision</w:t>
      </w:r>
      <w:r w:rsidRPr="00EE5C41" w:rsidR="000E07C1">
        <w:t xml:space="preserve"> was incorporated in</w:t>
      </w:r>
      <w:r w:rsidRPr="00EE5C41" w:rsidR="00375ADA">
        <w:t>to</w:t>
      </w:r>
      <w:r w:rsidRPr="00EE5C41" w:rsidR="000E07C1">
        <w:t xml:space="preserve"> Article 920</w:t>
      </w:r>
      <w:r w:rsidRPr="00EE5C41">
        <w:t xml:space="preserve"> of the </w:t>
      </w:r>
      <w:r w:rsidRPr="00EE5C41" w:rsidR="00375ADA">
        <w:t xml:space="preserve">new </w:t>
      </w:r>
      <w:r w:rsidRPr="00EE5C41">
        <w:t>Code of Civil Procedure</w:t>
      </w:r>
      <w:r w:rsidRPr="00EE5C41" w:rsidR="00375ADA">
        <w:t>,</w:t>
      </w:r>
      <w:r w:rsidRPr="00EE5C41" w:rsidR="001C5D8D">
        <w:t xml:space="preserve"> which entered into force on 15 </w:t>
      </w:r>
      <w:r w:rsidRPr="00EE5C41">
        <w:t>February</w:t>
      </w:r>
      <w:r w:rsidRPr="00EE5C41" w:rsidR="002C0A7F">
        <w:t> </w:t>
      </w:r>
      <w:r w:rsidRPr="00EE5C41">
        <w:t>2013</w:t>
      </w:r>
      <w:r w:rsidRPr="00EE5C41" w:rsidR="002C0A7F">
        <w:t xml:space="preserve"> </w:t>
      </w:r>
      <w:r w:rsidRPr="00EE5C41" w:rsidR="000E07C1">
        <w:t>and is presently applicable</w:t>
      </w:r>
      <w:r w:rsidRPr="00EE5C41" w:rsidR="003E72EC">
        <w:t>.</w:t>
      </w:r>
    </w:p>
    <w:p w:rsidRPr="00EE5C41" w:rsidR="00B4342E" w:rsidP="00EE5C41" w:rsidRDefault="00B4342E">
      <w:pPr>
        <w:pStyle w:val="ECHRTitle1"/>
      </w:pPr>
      <w:r w:rsidRPr="00EE5C41">
        <w:t>THE LAW</w:t>
      </w:r>
    </w:p>
    <w:p w:rsidRPr="00EE5C41" w:rsidR="00B4342E" w:rsidP="00EE5C41" w:rsidRDefault="00B4342E">
      <w:pPr>
        <w:pStyle w:val="ECHRHeading1"/>
      </w:pPr>
      <w:r w:rsidRPr="00EE5C41">
        <w:t xml:space="preserve">I.  ALLEGED VIOLATION OF ARTICLE </w:t>
      </w:r>
      <w:r w:rsidRPr="00EE5C41" w:rsidR="00E730DE">
        <w:t>8</w:t>
      </w:r>
      <w:r w:rsidRPr="00EE5C41">
        <w:t xml:space="preserve"> OF THE CONVENTION</w:t>
      </w:r>
    </w:p>
    <w:p w:rsidRPr="00EE5C41" w:rsidR="002C0A7F" w:rsidP="00EE5C41" w:rsidRDefault="00E730DE">
      <w:pPr>
        <w:pStyle w:val="ECHRPara"/>
        <w:keepNext/>
        <w:keepLines/>
      </w:pPr>
      <w:r w:rsidRPr="00EE5C41">
        <w:fldChar w:fldCharType="begin"/>
      </w:r>
      <w:r w:rsidRPr="00EE5C41">
        <w:instrText xml:space="preserve"> SEQ level0 \*arabic </w:instrText>
      </w:r>
      <w:r w:rsidRPr="00EE5C41">
        <w:fldChar w:fldCharType="separate"/>
      </w:r>
      <w:r w:rsidRPr="00EE5C41" w:rsidR="00EE5C41">
        <w:rPr>
          <w:noProof/>
        </w:rPr>
        <w:t>19</w:t>
      </w:r>
      <w:r w:rsidRPr="00EE5C41">
        <w:fldChar w:fldCharType="end"/>
      </w:r>
      <w:r w:rsidRPr="00EE5C41">
        <w:t xml:space="preserve">.  The applicant complained under Articles 6, 8, 14 and 17 of the Convention </w:t>
      </w:r>
      <w:r w:rsidRPr="00EE5C41" w:rsidR="008D1BFD">
        <w:t xml:space="preserve">of </w:t>
      </w:r>
      <w:r w:rsidRPr="00EE5C41">
        <w:t xml:space="preserve">the denial of </w:t>
      </w:r>
      <w:r w:rsidRPr="00EE5C41" w:rsidR="00375ADA">
        <w:t xml:space="preserve">his </w:t>
      </w:r>
      <w:r w:rsidRPr="00EE5C41">
        <w:t xml:space="preserve">visiting rights by the courts and </w:t>
      </w:r>
      <w:r w:rsidRPr="00EE5C41" w:rsidR="008D1BFD">
        <w:t xml:space="preserve">of </w:t>
      </w:r>
      <w:r w:rsidRPr="00EE5C41">
        <w:t>the repercussions of the courts</w:t>
      </w:r>
      <w:r w:rsidRPr="00EE5C41" w:rsidR="00EE5C41">
        <w:t>’</w:t>
      </w:r>
      <w:r w:rsidRPr="00EE5C41">
        <w:t xml:space="preserve"> decisions on his relationship with his son and on the child</w:t>
      </w:r>
      <w:r w:rsidRPr="00EE5C41" w:rsidR="00EE5C41">
        <w:t>’</w:t>
      </w:r>
      <w:r w:rsidRPr="00EE5C41">
        <w:t>s psychological development.</w:t>
      </w:r>
      <w:r w:rsidRPr="00EE5C41" w:rsidR="00FD2649">
        <w:t xml:space="preserve"> He further complained under Article</w:t>
      </w:r>
      <w:r w:rsidRPr="00EE5C41" w:rsidR="002C0A7F">
        <w:t> </w:t>
      </w:r>
      <w:r w:rsidRPr="00EE5C41" w:rsidR="00FD2649">
        <w:t>8 that the divorce proceedings had lasted too long</w:t>
      </w:r>
      <w:r w:rsidRPr="00EE5C41" w:rsidR="00375ADA">
        <w:t>,</w:t>
      </w:r>
      <w:r w:rsidRPr="00EE5C41" w:rsidR="00FD2649">
        <w:t xml:space="preserve"> thus endangering even further his relationship with his son.</w:t>
      </w:r>
    </w:p>
    <w:p w:rsidRPr="00EE5C41" w:rsidR="00E730DE" w:rsidP="00EE5C41" w:rsidRDefault="00E730DE">
      <w:pPr>
        <w:pStyle w:val="ECHRPara"/>
        <w:rPr>
          <w:i/>
        </w:rPr>
      </w:pPr>
      <w:r w:rsidRPr="00EE5C41">
        <w:fldChar w:fldCharType="begin"/>
      </w:r>
      <w:r w:rsidRPr="00EE5C41">
        <w:instrText xml:space="preserve"> SEQ level0 \*arabic </w:instrText>
      </w:r>
      <w:r w:rsidRPr="00EE5C41">
        <w:fldChar w:fldCharType="separate"/>
      </w:r>
      <w:r w:rsidRPr="00EE5C41" w:rsidR="00EE5C41">
        <w:rPr>
          <w:noProof/>
        </w:rPr>
        <w:t>20</w:t>
      </w:r>
      <w:r w:rsidRPr="00EE5C41">
        <w:fldChar w:fldCharType="end"/>
      </w:r>
      <w:r w:rsidRPr="00EE5C41">
        <w:t>.  The Court</w:t>
      </w:r>
      <w:r w:rsidRPr="00EE5C41" w:rsidR="002E08FC">
        <w:t xml:space="preserve">, master of the characterisation to be given in law to the facts of the case (see </w:t>
      </w:r>
      <w:r w:rsidRPr="00EE5C41" w:rsidR="002E08FC">
        <w:rPr>
          <w:i/>
        </w:rPr>
        <w:t>Radomilja and Others v.</w:t>
      </w:r>
      <w:r w:rsidRPr="00EE5C41" w:rsidR="002C0A7F">
        <w:rPr>
          <w:i/>
        </w:rPr>
        <w:t xml:space="preserve"> </w:t>
      </w:r>
      <w:r w:rsidRPr="00EE5C41" w:rsidR="002E08FC">
        <w:rPr>
          <w:i/>
        </w:rPr>
        <w:t xml:space="preserve">Croatia </w:t>
      </w:r>
      <w:r w:rsidRPr="00EE5C41" w:rsidR="002C0A7F">
        <w:t>[GC], nos. </w:t>
      </w:r>
      <w:r w:rsidRPr="00EE5C41" w:rsidR="002E08FC">
        <w:t>37685/10 and 22768/12, § 114, 20 March 2018),</w:t>
      </w:r>
      <w:r w:rsidRPr="00EE5C41">
        <w:t xml:space="preserve"> will examine the complaint</w:t>
      </w:r>
      <w:r w:rsidRPr="00EE5C41" w:rsidR="002C0A7F">
        <w:t xml:space="preserve"> from the standpoint of Article </w:t>
      </w:r>
      <w:r w:rsidRPr="00EE5C41">
        <w:t xml:space="preserve">8 alone (see, for example and </w:t>
      </w:r>
      <w:r w:rsidRPr="00EE5C41">
        <w:rPr>
          <w:i/>
        </w:rPr>
        <w:t>mutatis mutandis,</w:t>
      </w:r>
      <w:r w:rsidRPr="00EE5C41">
        <w:t xml:space="preserve"> </w:t>
      </w:r>
      <w:r w:rsidRPr="00EE5C41">
        <w:rPr>
          <w:i/>
        </w:rPr>
        <w:t>Cristescu v.</w:t>
      </w:r>
      <w:r w:rsidRPr="00EE5C41" w:rsidR="002C0A7F">
        <w:rPr>
          <w:i/>
        </w:rPr>
        <w:t xml:space="preserve"> </w:t>
      </w:r>
      <w:r w:rsidRPr="00EE5C41">
        <w:rPr>
          <w:i/>
        </w:rPr>
        <w:t>Romania</w:t>
      </w:r>
      <w:r w:rsidRPr="00EE5C41">
        <w:t>, no. 13589/07</w:t>
      </w:r>
      <w:r w:rsidRPr="00EE5C41" w:rsidR="002C0A7F">
        <w:rPr>
          <w:snapToGrid w:val="0"/>
          <w:szCs w:val="24"/>
        </w:rPr>
        <w:t xml:space="preserve">, § </w:t>
      </w:r>
      <w:r w:rsidRPr="00EE5C41">
        <w:rPr>
          <w:snapToGrid w:val="0"/>
          <w:szCs w:val="24"/>
        </w:rPr>
        <w:t xml:space="preserve">50, 10 January 2012, and </w:t>
      </w:r>
      <w:r w:rsidRPr="00EE5C41" w:rsidR="002C0A7F">
        <w:rPr>
          <w:i/>
        </w:rPr>
        <w:t>Jovanovic v. </w:t>
      </w:r>
      <w:r w:rsidRPr="00EE5C41">
        <w:rPr>
          <w:i/>
        </w:rPr>
        <w:t>Sweden</w:t>
      </w:r>
      <w:r w:rsidRPr="00EE5C41">
        <w:t>, no. 10592/12</w:t>
      </w:r>
      <w:r w:rsidRPr="00EE5C41" w:rsidR="002C0A7F">
        <w:rPr>
          <w:snapToGrid w:val="0"/>
        </w:rPr>
        <w:t xml:space="preserve">, § 53, 22 </w:t>
      </w:r>
      <w:r w:rsidRPr="00EE5C41">
        <w:rPr>
          <w:snapToGrid w:val="0"/>
        </w:rPr>
        <w:t>October 2015). Article 8 reads as follows</w:t>
      </w:r>
      <w:r w:rsidRPr="00EE5C41">
        <w:t>:</w:t>
      </w:r>
    </w:p>
    <w:p w:rsidRPr="00EE5C41" w:rsidR="00E730DE" w:rsidP="00EE5C41" w:rsidRDefault="00E730DE">
      <w:pPr>
        <w:pStyle w:val="ECHRParaQuote"/>
      </w:pPr>
      <w:r w:rsidRPr="00EE5C41">
        <w:t>“1.  Everyone has the right to respect for his private and family life, his home and his correspondence.</w:t>
      </w:r>
    </w:p>
    <w:p w:rsidRPr="00EE5C41" w:rsidR="00E730DE" w:rsidP="00EE5C41" w:rsidRDefault="00E730DE">
      <w:pPr>
        <w:pStyle w:val="ECHRParaQuote"/>
        <w:rPr>
          <w:i/>
        </w:rPr>
      </w:pPr>
      <w:r w:rsidRPr="00EE5C41">
        <w:t>2.  There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EE5C41" w:rsidR="00E730DE" w:rsidP="00EE5C41" w:rsidRDefault="00E730DE">
      <w:pPr>
        <w:pStyle w:val="ECHRHeading2"/>
        <w:keepNext w:val="0"/>
        <w:keepLines w:val="0"/>
      </w:pPr>
      <w:r w:rsidRPr="00EE5C41">
        <w:t>A.  Admissibility</w:t>
      </w:r>
    </w:p>
    <w:p w:rsidRPr="00EE5C41" w:rsidR="00E730DE" w:rsidP="00EE5C41" w:rsidRDefault="00E730DE">
      <w:pPr>
        <w:pStyle w:val="ECHRPara"/>
      </w:pPr>
      <w:r w:rsidRPr="00EE5C41">
        <w:fldChar w:fldCharType="begin"/>
      </w:r>
      <w:r w:rsidRPr="00EE5C41">
        <w:instrText xml:space="preserve"> SEQ level0 \*arabic </w:instrText>
      </w:r>
      <w:r w:rsidRPr="00EE5C41">
        <w:fldChar w:fldCharType="separate"/>
      </w:r>
      <w:r w:rsidRPr="00EE5C41" w:rsidR="00EE5C41">
        <w:rPr>
          <w:noProof/>
        </w:rPr>
        <w:t>21</w:t>
      </w:r>
      <w:r w:rsidRPr="00EE5C41">
        <w:fldChar w:fldCharType="end"/>
      </w:r>
      <w:r w:rsidRPr="00EE5C41">
        <w:t>.  The Court notes that the application is not manifestly ill-founded within the meaning of Article 35 § 3 (a) of the Convention. It further</w:t>
      </w:r>
      <w:r w:rsidRPr="00EE5C41" w:rsidR="00375ADA">
        <w:t>more</w:t>
      </w:r>
      <w:r w:rsidRPr="00EE5C41">
        <w:t xml:space="preserve"> notes that it is not inadmissible on any other grounds. It must therefore be declared admissible.</w:t>
      </w:r>
    </w:p>
    <w:p w:rsidRPr="00EE5C41" w:rsidR="00E730DE" w:rsidP="00EE5C41" w:rsidRDefault="00E730DE">
      <w:pPr>
        <w:pStyle w:val="ECHRHeading2"/>
        <w:keepNext w:val="0"/>
        <w:keepLines w:val="0"/>
      </w:pPr>
      <w:r w:rsidRPr="00EE5C41">
        <w:t>B.  Merits</w:t>
      </w:r>
    </w:p>
    <w:p w:rsidRPr="00EE5C41" w:rsidR="000E07C1" w:rsidP="00EE5C41" w:rsidRDefault="000E07C1">
      <w:pPr>
        <w:pStyle w:val="ECHRHeading3"/>
        <w:keepNext w:val="0"/>
        <w:keepLines w:val="0"/>
      </w:pPr>
      <w:r w:rsidRPr="00EE5C41">
        <w:t>1.  The parties</w:t>
      </w:r>
      <w:r w:rsidRPr="00EE5C41" w:rsidR="00EE5C41">
        <w:t>’</w:t>
      </w:r>
      <w:r w:rsidRPr="00EE5C41">
        <w:t xml:space="preserve"> observations</w:t>
      </w:r>
    </w:p>
    <w:p w:rsidRPr="00EE5C41" w:rsidR="00A40FB5" w:rsidP="00EE5C41" w:rsidRDefault="00A40FB5">
      <w:pPr>
        <w:pStyle w:val="ECHRHeading4"/>
        <w:keepNext w:val="0"/>
        <w:keepLines w:val="0"/>
      </w:pPr>
      <w:r w:rsidRPr="00EE5C41">
        <w:t>(a)  The applicant</w:t>
      </w:r>
    </w:p>
    <w:p w:rsidRPr="00EE5C41" w:rsidR="00E730DE" w:rsidP="00EE5C41" w:rsidRDefault="00E730DE">
      <w:pPr>
        <w:pStyle w:val="ECHRPara"/>
      </w:pPr>
      <w:r w:rsidRPr="00EE5C41">
        <w:fldChar w:fldCharType="begin"/>
      </w:r>
      <w:r w:rsidRPr="00EE5C41">
        <w:instrText xml:space="preserve"> SEQ level0 \*arabic </w:instrText>
      </w:r>
      <w:r w:rsidRPr="00EE5C41">
        <w:fldChar w:fldCharType="separate"/>
      </w:r>
      <w:r w:rsidRPr="00EE5C41" w:rsidR="00EE5C41">
        <w:rPr>
          <w:noProof/>
        </w:rPr>
        <w:t>22</w:t>
      </w:r>
      <w:r w:rsidRPr="00EE5C41">
        <w:fldChar w:fldCharType="end"/>
      </w:r>
      <w:r w:rsidRPr="00EE5C41">
        <w:t xml:space="preserve">.  The applicant complained that the courts had abusively </w:t>
      </w:r>
      <w:r w:rsidRPr="00EE5C41" w:rsidR="00375ADA">
        <w:t xml:space="preserve">refused </w:t>
      </w:r>
      <w:r w:rsidRPr="00EE5C41">
        <w:t xml:space="preserve">his request for </w:t>
      </w:r>
      <w:r w:rsidRPr="00EE5C41" w:rsidR="00375ADA">
        <w:t xml:space="preserve">the establishment of </w:t>
      </w:r>
      <w:r w:rsidRPr="00EE5C41">
        <w:t>visiting rights</w:t>
      </w:r>
      <w:r w:rsidRPr="00EE5C41" w:rsidR="000E07C1">
        <w:t xml:space="preserve"> during the divorce proceedings</w:t>
      </w:r>
      <w:r w:rsidRPr="00EE5C41">
        <w:t xml:space="preserve">, thus leaving </w:t>
      </w:r>
      <w:r w:rsidRPr="00EE5C41" w:rsidR="00375ADA">
        <w:t xml:space="preserve">the extent of </w:t>
      </w:r>
      <w:r w:rsidRPr="00EE5C41">
        <w:t>his relationship with his son entirely at his spouse</w:t>
      </w:r>
      <w:r w:rsidRPr="00EE5C41" w:rsidR="00EE5C41">
        <w:t>’</w:t>
      </w:r>
      <w:r w:rsidRPr="00EE5C41">
        <w:t xml:space="preserve">s discretion. He noted that the </w:t>
      </w:r>
      <w:r w:rsidRPr="00EE5C41" w:rsidR="008D3742">
        <w:t xml:space="preserve">proceedings in respect of the interim injunction </w:t>
      </w:r>
      <w:r w:rsidRPr="00EE5C41">
        <w:t xml:space="preserve">had lasted </w:t>
      </w:r>
      <w:r w:rsidRPr="00EE5C41" w:rsidR="00375ADA">
        <w:t xml:space="preserve">for </w:t>
      </w:r>
      <w:r w:rsidRPr="00EE5C41">
        <w:t>more than seven months (from 2</w:t>
      </w:r>
      <w:r w:rsidRPr="00EE5C41" w:rsidR="002C0A7F">
        <w:t> November </w:t>
      </w:r>
      <w:r w:rsidRPr="00EE5C41">
        <w:t>2012 until 27 May 2013 – see paragraphs</w:t>
      </w:r>
      <w:r w:rsidRPr="00EE5C41" w:rsidR="002C0A7F">
        <w:t xml:space="preserve"> 7</w:t>
      </w:r>
      <w:r w:rsidRPr="00EE5C41">
        <w:t xml:space="preserve"> and</w:t>
      </w:r>
      <w:r w:rsidRPr="00EE5C41" w:rsidR="002C0A7F">
        <w:t xml:space="preserve"> 9</w:t>
      </w:r>
      <w:r w:rsidRPr="00EE5C41">
        <w:t xml:space="preserve"> above) and </w:t>
      </w:r>
      <w:r w:rsidRPr="00EE5C41" w:rsidR="00471C70">
        <w:t xml:space="preserve">that </w:t>
      </w:r>
      <w:r w:rsidRPr="00EE5C41">
        <w:t xml:space="preserve">therefore, although he could </w:t>
      </w:r>
      <w:r w:rsidRPr="00EE5C41" w:rsidR="008D1BFD">
        <w:t xml:space="preserve">have </w:t>
      </w:r>
      <w:r w:rsidRPr="00EE5C41">
        <w:t>lodge</w:t>
      </w:r>
      <w:r w:rsidRPr="00EE5C41" w:rsidR="008D1BFD">
        <w:t>d</w:t>
      </w:r>
      <w:r w:rsidRPr="00EE5C41">
        <w:t xml:space="preserve"> </w:t>
      </w:r>
      <w:r w:rsidRPr="00EE5C41" w:rsidR="00471C70">
        <w:t>another application for an interim injunction</w:t>
      </w:r>
      <w:r w:rsidRPr="00EE5C41">
        <w:t xml:space="preserve">, that course of action would not </w:t>
      </w:r>
      <w:r w:rsidRPr="00EE5C41" w:rsidR="008D1BFD">
        <w:t xml:space="preserve">have brought </w:t>
      </w:r>
      <w:r w:rsidRPr="00EE5C41">
        <w:t xml:space="preserve">a swift resolution and could not </w:t>
      </w:r>
      <w:r w:rsidRPr="00EE5C41" w:rsidR="008D1BFD">
        <w:t xml:space="preserve">have </w:t>
      </w:r>
      <w:r w:rsidRPr="00EE5C41">
        <w:t>guarantee</w:t>
      </w:r>
      <w:r w:rsidRPr="00EE5C41" w:rsidR="008D1BFD">
        <w:t>d</w:t>
      </w:r>
      <w:r w:rsidRPr="00EE5C41">
        <w:t xml:space="preserve"> a favourable outcome.</w:t>
      </w:r>
    </w:p>
    <w:p w:rsidRPr="00EE5C41" w:rsidR="002C0A7F" w:rsidP="00EE5C41" w:rsidRDefault="00FD2649">
      <w:pPr>
        <w:pStyle w:val="ECHRPara"/>
      </w:pPr>
      <w:r w:rsidRPr="00EE5C41">
        <w:fldChar w:fldCharType="begin"/>
      </w:r>
      <w:r w:rsidRPr="00EE5C41">
        <w:instrText xml:space="preserve"> SEQ level0 \*arabic </w:instrText>
      </w:r>
      <w:r w:rsidRPr="00EE5C41">
        <w:fldChar w:fldCharType="separate"/>
      </w:r>
      <w:r w:rsidRPr="00EE5C41" w:rsidR="00EE5C41">
        <w:rPr>
          <w:noProof/>
        </w:rPr>
        <w:t>23</w:t>
      </w:r>
      <w:r w:rsidRPr="00EE5C41">
        <w:fldChar w:fldCharType="end"/>
      </w:r>
      <w:r w:rsidRPr="00EE5C41">
        <w:t xml:space="preserve">.  He further pointed out that he had done everything to alert the domestic courts </w:t>
      </w:r>
      <w:r w:rsidRPr="00EE5C41" w:rsidR="00471C70">
        <w:t xml:space="preserve">in respect of </w:t>
      </w:r>
      <w:r w:rsidRPr="00EE5C41">
        <w:t>the necessity to expedite the divorce proceedings and argued that he had not been responsible for any delay in those proceedings.</w:t>
      </w:r>
    </w:p>
    <w:p w:rsidRPr="00EE5C41" w:rsidR="00A40FB5" w:rsidP="00EE5C41" w:rsidRDefault="00A40FB5">
      <w:pPr>
        <w:pStyle w:val="ECHRHeading4"/>
        <w:keepNext w:val="0"/>
        <w:keepLines w:val="0"/>
      </w:pPr>
      <w:r w:rsidRPr="00EE5C41">
        <w:t>(b)  The Government</w:t>
      </w:r>
    </w:p>
    <w:bookmarkStart w:name="NotTheOnlyReason" w:id="10"/>
    <w:p w:rsidRPr="00EE5C41" w:rsidR="00E730DE" w:rsidP="00EE5C41" w:rsidRDefault="00E730DE">
      <w:pPr>
        <w:pStyle w:val="ECHRPara"/>
      </w:pPr>
      <w:r w:rsidRPr="00EE5C41">
        <w:fldChar w:fldCharType="begin"/>
      </w:r>
      <w:r w:rsidRPr="00EE5C41">
        <w:instrText xml:space="preserve"> SEQ level0 \*arabic </w:instrText>
      </w:r>
      <w:r w:rsidRPr="00EE5C41">
        <w:fldChar w:fldCharType="separate"/>
      </w:r>
      <w:r w:rsidRPr="00EE5C41" w:rsidR="00EE5C41">
        <w:rPr>
          <w:noProof/>
        </w:rPr>
        <w:t>24</w:t>
      </w:r>
      <w:r w:rsidRPr="00EE5C41">
        <w:fldChar w:fldCharType="end"/>
      </w:r>
      <w:bookmarkEnd w:id="10"/>
      <w:r w:rsidRPr="00EE5C41">
        <w:t xml:space="preserve">.  The Government contended that the applicant had never been prevented from visiting his child and that imposing a visiting schedule by </w:t>
      </w:r>
      <w:r w:rsidRPr="00EE5C41" w:rsidR="00471C70">
        <w:t xml:space="preserve">means of a </w:t>
      </w:r>
      <w:r w:rsidRPr="00EE5C41">
        <w:t xml:space="preserve">court order would </w:t>
      </w:r>
      <w:r w:rsidRPr="00EE5C41" w:rsidR="008D1BFD">
        <w:t xml:space="preserve">have </w:t>
      </w:r>
      <w:r w:rsidRPr="00EE5C41">
        <w:t xml:space="preserve">only </w:t>
      </w:r>
      <w:r w:rsidRPr="00EE5C41" w:rsidR="00471C70">
        <w:t>exacerbate</w:t>
      </w:r>
      <w:r w:rsidRPr="00EE5C41" w:rsidR="008D1BFD">
        <w:t>d</w:t>
      </w:r>
      <w:r w:rsidRPr="00EE5C41" w:rsidR="00471C70">
        <w:t xml:space="preserve"> the</w:t>
      </w:r>
      <w:r w:rsidRPr="00EE5C41">
        <w:t xml:space="preserve"> deteriorati</w:t>
      </w:r>
      <w:r w:rsidRPr="00EE5C41" w:rsidR="00471C70">
        <w:t>on of</w:t>
      </w:r>
      <w:r w:rsidRPr="00EE5C41">
        <w:t xml:space="preserve"> relations between the parents. They asserted that the lack of legislative provisions for awarding provisional visiting rights pending the outcome of divorce proceeding</w:t>
      </w:r>
      <w:r w:rsidRPr="00EE5C41" w:rsidR="00BD02DB">
        <w:t>s</w:t>
      </w:r>
      <w:r w:rsidRPr="00EE5C41">
        <w:t xml:space="preserve"> had not </w:t>
      </w:r>
      <w:r w:rsidRPr="00EE5C41" w:rsidR="00BD02DB">
        <w:t xml:space="preserve">constituted </w:t>
      </w:r>
      <w:r w:rsidRPr="00EE5C41">
        <w:t>the domestic courts</w:t>
      </w:r>
      <w:r w:rsidRPr="00EE5C41" w:rsidR="00EE5C41">
        <w:t>’</w:t>
      </w:r>
      <w:r w:rsidRPr="00EE5C41">
        <w:t xml:space="preserve"> fundamental argument</w:t>
      </w:r>
      <w:r w:rsidRPr="00EE5C41" w:rsidR="000E07C1">
        <w:t xml:space="preserve"> in dismissing his application</w:t>
      </w:r>
      <w:r w:rsidRPr="00EE5C41">
        <w:t>.</w:t>
      </w:r>
    </w:p>
    <w:bookmarkStart w:name="RoCaseLaw" w:id="11"/>
    <w:p w:rsidRPr="00EE5C41" w:rsidR="00E730DE" w:rsidP="00EE5C41" w:rsidRDefault="00E730DE">
      <w:pPr>
        <w:pStyle w:val="ECHRPara"/>
      </w:pPr>
      <w:r w:rsidRPr="00EE5C41">
        <w:fldChar w:fldCharType="begin"/>
      </w:r>
      <w:r w:rsidRPr="00EE5C41">
        <w:instrText xml:space="preserve"> SEQ level0 \*arabic </w:instrText>
      </w:r>
      <w:r w:rsidRPr="00EE5C41">
        <w:fldChar w:fldCharType="separate"/>
      </w:r>
      <w:r w:rsidRPr="00EE5C41" w:rsidR="00EE5C41">
        <w:rPr>
          <w:noProof/>
        </w:rPr>
        <w:t>25</w:t>
      </w:r>
      <w:r w:rsidRPr="00EE5C41">
        <w:fldChar w:fldCharType="end"/>
      </w:r>
      <w:bookmarkEnd w:id="11"/>
      <w:r w:rsidRPr="00EE5C41">
        <w:t>.  They further</w:t>
      </w:r>
      <w:r w:rsidRPr="00EE5C41" w:rsidR="00D541AD">
        <w:t>more</w:t>
      </w:r>
      <w:r w:rsidRPr="00EE5C41">
        <w:t xml:space="preserve"> pointed out that in similar situations the domestic courts consistently awarded visiting rights by means of </w:t>
      </w:r>
      <w:r w:rsidRPr="00EE5C41" w:rsidR="008D3742">
        <w:t xml:space="preserve">an interim injunction </w:t>
      </w:r>
      <w:r w:rsidRPr="00EE5C41">
        <w:t xml:space="preserve">if </w:t>
      </w:r>
      <w:r w:rsidRPr="00EE5C41" w:rsidR="008D3742">
        <w:t xml:space="preserve">the </w:t>
      </w:r>
      <w:r w:rsidRPr="00EE5C41">
        <w:t>best interest</w:t>
      </w:r>
      <w:r w:rsidRPr="00EE5C41" w:rsidR="00D541AD">
        <w:t>s</w:t>
      </w:r>
      <w:r w:rsidRPr="00EE5C41" w:rsidR="008D3742">
        <w:t xml:space="preserve"> of the children concerned</w:t>
      </w:r>
      <w:r w:rsidRPr="00EE5C41">
        <w:t xml:space="preserve"> dictated it. They </w:t>
      </w:r>
      <w:r w:rsidRPr="00EE5C41" w:rsidR="00D541AD">
        <w:t xml:space="preserve">cited </w:t>
      </w:r>
      <w:r w:rsidRPr="00EE5C41">
        <w:t>several examples of domestic case-law to this effect.</w:t>
      </w:r>
    </w:p>
    <w:bookmarkStart w:name="NewAction" w:id="12"/>
    <w:p w:rsidRPr="00EE5C41" w:rsidR="00E730DE" w:rsidP="00EE5C41" w:rsidRDefault="00E730DE">
      <w:pPr>
        <w:pStyle w:val="ECHRPara"/>
      </w:pPr>
      <w:r w:rsidRPr="00EE5C41">
        <w:fldChar w:fldCharType="begin"/>
      </w:r>
      <w:r w:rsidRPr="00EE5C41">
        <w:instrText xml:space="preserve"> SEQ level0 \*arabic </w:instrText>
      </w:r>
      <w:r w:rsidRPr="00EE5C41">
        <w:fldChar w:fldCharType="separate"/>
      </w:r>
      <w:r w:rsidRPr="00EE5C41" w:rsidR="00EE5C41">
        <w:rPr>
          <w:noProof/>
        </w:rPr>
        <w:t>26</w:t>
      </w:r>
      <w:r w:rsidRPr="00EE5C41">
        <w:fldChar w:fldCharType="end"/>
      </w:r>
      <w:bookmarkEnd w:id="12"/>
      <w:r w:rsidRPr="00EE5C41">
        <w:t>.  </w:t>
      </w:r>
      <w:r w:rsidRPr="00EE5C41" w:rsidR="00FD2649">
        <w:t>T</w:t>
      </w:r>
      <w:r w:rsidRPr="00EE5C41">
        <w:t xml:space="preserve">he Government pointed out that if the applicant had been prevented from seeing his child, he could at any point have </w:t>
      </w:r>
      <w:r w:rsidRPr="00EE5C41" w:rsidR="008D3742">
        <w:t>lodged a fresh application for an interim injunction,</w:t>
      </w:r>
      <w:r w:rsidRPr="00EE5C41">
        <w:t xml:space="preserve"> which would </w:t>
      </w:r>
      <w:r w:rsidRPr="00EE5C41" w:rsidR="00D541AD">
        <w:t xml:space="preserve">have </w:t>
      </w:r>
      <w:r w:rsidRPr="00EE5C41">
        <w:t>be</w:t>
      </w:r>
      <w:r w:rsidRPr="00EE5C41" w:rsidR="00D541AD">
        <w:t>en</w:t>
      </w:r>
      <w:r w:rsidRPr="00EE5C41">
        <w:t xml:space="preserve"> examined by the courts.</w:t>
      </w:r>
    </w:p>
    <w:p w:rsidRPr="00EE5C41" w:rsidR="002C0A7F" w:rsidP="00EE5C41" w:rsidRDefault="00FD2649">
      <w:pPr>
        <w:pStyle w:val="ECHRPara"/>
      </w:pPr>
      <w:r w:rsidRPr="00EE5C41">
        <w:fldChar w:fldCharType="begin"/>
      </w:r>
      <w:r w:rsidRPr="00EE5C41">
        <w:instrText xml:space="preserve"> SEQ level0 \*arabic </w:instrText>
      </w:r>
      <w:r w:rsidRPr="00EE5C41">
        <w:fldChar w:fldCharType="separate"/>
      </w:r>
      <w:r w:rsidRPr="00EE5C41" w:rsidR="00EE5C41">
        <w:rPr>
          <w:noProof/>
        </w:rPr>
        <w:t>27</w:t>
      </w:r>
      <w:r w:rsidRPr="00EE5C41">
        <w:fldChar w:fldCharType="end"/>
      </w:r>
      <w:r w:rsidRPr="00EE5C41">
        <w:t>.  Lastly, the Government contended that the authorities had not been responsible for the delays in the divorce proceedings and argued that the length of those proceedings had been reasonable and had not interfered with the applicant</w:t>
      </w:r>
      <w:r w:rsidRPr="00EE5C41" w:rsidR="00EE5C41">
        <w:t>’</w:t>
      </w:r>
      <w:r w:rsidRPr="00EE5C41">
        <w:t>s right to family life.</w:t>
      </w:r>
    </w:p>
    <w:p w:rsidRPr="00EE5C41" w:rsidR="000E07C1" w:rsidP="00EE5C41" w:rsidRDefault="000E07C1">
      <w:pPr>
        <w:pStyle w:val="ECHRHeading3"/>
        <w:keepNext w:val="0"/>
        <w:keepLines w:val="0"/>
      </w:pPr>
      <w:r w:rsidRPr="00EE5C41">
        <w:t>2.  The Court</w:t>
      </w:r>
      <w:r w:rsidRPr="00EE5C41" w:rsidR="00EE5C41">
        <w:t>’</w:t>
      </w:r>
      <w:r w:rsidRPr="00EE5C41">
        <w:t>s assessment</w:t>
      </w:r>
    </w:p>
    <w:p w:rsidRPr="00EE5C41" w:rsidR="00E730DE" w:rsidP="00EE5C41" w:rsidRDefault="00E730DE">
      <w:pPr>
        <w:pStyle w:val="ECHRPara"/>
        <w:rPr>
          <w:i/>
        </w:rPr>
      </w:pPr>
      <w:r w:rsidRPr="00EE5C41">
        <w:fldChar w:fldCharType="begin"/>
      </w:r>
      <w:r w:rsidRPr="00EE5C41">
        <w:instrText xml:space="preserve"> SEQ level0 \*arabic </w:instrText>
      </w:r>
      <w:r w:rsidRPr="00EE5C41">
        <w:fldChar w:fldCharType="separate"/>
      </w:r>
      <w:r w:rsidRPr="00EE5C41" w:rsidR="00EE5C41">
        <w:rPr>
          <w:noProof/>
        </w:rPr>
        <w:t>28</w:t>
      </w:r>
      <w:r w:rsidRPr="00EE5C41">
        <w:fldChar w:fldCharType="end"/>
      </w:r>
      <w:r w:rsidRPr="00EE5C41">
        <w:t>.  The Court refers to the principles established in its case</w:t>
      </w:r>
      <w:r w:rsidRPr="00EE5C41" w:rsidR="00122381">
        <w:t>-</w:t>
      </w:r>
      <w:r w:rsidRPr="00EE5C41">
        <w:t xml:space="preserve">law regarding the right to respect for family life (see, as a recent example, </w:t>
      </w:r>
      <w:r w:rsidRPr="00EE5C41">
        <w:rPr>
          <w:i/>
        </w:rPr>
        <w:t>Mitrova and Savik</w:t>
      </w:r>
      <w:r w:rsidRPr="00EE5C41">
        <w:t xml:space="preserve"> </w:t>
      </w:r>
      <w:r w:rsidRPr="00EE5C41">
        <w:rPr>
          <w:i/>
        </w:rPr>
        <w:t>v. the former Yugoslav Republic of Macedonia</w:t>
      </w:r>
      <w:r w:rsidRPr="00EE5C41">
        <w:t>, no. 42534/09</w:t>
      </w:r>
      <w:r w:rsidRPr="00EE5C41">
        <w:rPr>
          <w:snapToGrid w:val="0"/>
        </w:rPr>
        <w:t xml:space="preserve">, §§ 77-79, </w:t>
      </w:r>
      <w:r w:rsidRPr="00EE5C41">
        <w:t>11</w:t>
      </w:r>
      <w:r w:rsidRPr="00EE5C41">
        <w:rPr>
          <w:snapToGrid w:val="0"/>
        </w:rPr>
        <w:t xml:space="preserve"> February 2016).</w:t>
      </w:r>
    </w:p>
    <w:p w:rsidRPr="00EE5C41" w:rsidR="00E730DE" w:rsidP="00EE5C41" w:rsidRDefault="00E730DE">
      <w:pPr>
        <w:pStyle w:val="ECHRPara"/>
      </w:pPr>
      <w:r w:rsidRPr="00EE5C41">
        <w:fldChar w:fldCharType="begin"/>
      </w:r>
      <w:r w:rsidRPr="00EE5C41">
        <w:instrText xml:space="preserve"> SEQ level0 \*arabic </w:instrText>
      </w:r>
      <w:r w:rsidRPr="00EE5C41">
        <w:fldChar w:fldCharType="separate"/>
      </w:r>
      <w:r w:rsidRPr="00EE5C41" w:rsidR="00EE5C41">
        <w:rPr>
          <w:noProof/>
        </w:rPr>
        <w:t>29</w:t>
      </w:r>
      <w:r w:rsidRPr="00EE5C41">
        <w:fldChar w:fldCharType="end"/>
      </w:r>
      <w:r w:rsidRPr="00EE5C41">
        <w:t xml:space="preserve">.  Turning to the facts of the present case, the Court notes that the domestic courts clearly stated that the law did not </w:t>
      </w:r>
      <w:r w:rsidRPr="00EE5C41" w:rsidR="00504CD3">
        <w:t xml:space="preserve">provide </w:t>
      </w:r>
      <w:r w:rsidRPr="00EE5C41">
        <w:t>for granting visiting rights during divorce proceedings (see paragraphs</w:t>
      </w:r>
      <w:r w:rsidRPr="00EE5C41" w:rsidR="00122381">
        <w:t xml:space="preserve"> 8, 9 and 18</w:t>
      </w:r>
      <w:r w:rsidRPr="00EE5C41">
        <w:t xml:space="preserve"> above). The applicant</w:t>
      </w:r>
      <w:r w:rsidRPr="00EE5C41" w:rsidR="00EE5C41">
        <w:t>’</w:t>
      </w:r>
      <w:r w:rsidRPr="00EE5C41">
        <w:t>s complaint relates to the effects that the application of this law had on his relationship with his son (see paragraph</w:t>
      </w:r>
      <w:r w:rsidRPr="00EE5C41" w:rsidR="00122381">
        <w:t xml:space="preserve"> 11</w:t>
      </w:r>
      <w:r w:rsidRPr="00EE5C41">
        <w:t xml:space="preserve"> above). It appears that after the decision of 8 January 2013 was taken, it became more difficult for the applicant to maintain contact with his son (see paragraphs</w:t>
      </w:r>
      <w:r w:rsidRPr="00EE5C41" w:rsidR="00122381">
        <w:t> 10</w:t>
      </w:r>
      <w:r w:rsidRPr="00EE5C41">
        <w:t xml:space="preserve"> and</w:t>
      </w:r>
      <w:r w:rsidRPr="00EE5C41" w:rsidR="00122381">
        <w:t xml:space="preserve"> 11</w:t>
      </w:r>
      <w:r w:rsidRPr="00EE5C41">
        <w:t xml:space="preserve"> above).</w:t>
      </w:r>
    </w:p>
    <w:p w:rsidRPr="00EE5C41" w:rsidR="002C0A7F" w:rsidP="00EE5C41" w:rsidRDefault="00E730DE">
      <w:pPr>
        <w:pStyle w:val="ECHRPara"/>
      </w:pPr>
      <w:r w:rsidRPr="00EE5C41">
        <w:fldChar w:fldCharType="begin"/>
      </w:r>
      <w:r w:rsidRPr="00EE5C41">
        <w:instrText xml:space="preserve"> SEQ level0 \*arabic </w:instrText>
      </w:r>
      <w:r w:rsidRPr="00EE5C41">
        <w:fldChar w:fldCharType="separate"/>
      </w:r>
      <w:r w:rsidRPr="00EE5C41" w:rsidR="00EE5C41">
        <w:rPr>
          <w:noProof/>
        </w:rPr>
        <w:t>30</w:t>
      </w:r>
      <w:r w:rsidRPr="00EE5C41">
        <w:fldChar w:fldCharType="end"/>
      </w:r>
      <w:r w:rsidRPr="00EE5C41">
        <w:t>.  </w:t>
      </w:r>
      <w:r w:rsidRPr="00EE5C41" w:rsidR="000E07C1">
        <w:t xml:space="preserve">The Court </w:t>
      </w:r>
      <w:r w:rsidRPr="00EE5C41" w:rsidR="00FD2649">
        <w:t>acknowledges</w:t>
      </w:r>
      <w:r w:rsidRPr="00EE5C41" w:rsidR="000E07C1">
        <w:t xml:space="preserve"> that </w:t>
      </w:r>
      <w:r w:rsidRPr="00EE5C41">
        <w:t>the domestic courts d</w:t>
      </w:r>
      <w:r w:rsidRPr="00EE5C41" w:rsidR="000E07C1">
        <w:t>o</w:t>
      </w:r>
      <w:r w:rsidRPr="00EE5C41">
        <w:t xml:space="preserve"> not always </w:t>
      </w:r>
      <w:r w:rsidRPr="00EE5C41" w:rsidR="00504CD3">
        <w:t xml:space="preserve">reject </w:t>
      </w:r>
      <w:r w:rsidRPr="00EE5C41">
        <w:t>as inadmissible such requests for visiting rights made during divorce proceedings (see paragraph</w:t>
      </w:r>
      <w:r w:rsidRPr="00EE5C41" w:rsidR="00122381">
        <w:t xml:space="preserve"> 25</w:t>
      </w:r>
      <w:r w:rsidRPr="00EE5C41">
        <w:t xml:space="preserve"> above). However, the applicant could not </w:t>
      </w:r>
      <w:r w:rsidRPr="00EE5C41" w:rsidR="00504CD3">
        <w:t xml:space="preserve">have </w:t>
      </w:r>
      <w:r w:rsidRPr="00EE5C41">
        <w:t>benefit</w:t>
      </w:r>
      <w:r w:rsidRPr="00EE5C41" w:rsidR="00504CD3">
        <w:t>ed</w:t>
      </w:r>
      <w:r w:rsidRPr="00EE5C41">
        <w:t xml:space="preserve"> in any manner from the existence of more favourable </w:t>
      </w:r>
      <w:r w:rsidRPr="00EE5C41" w:rsidR="000E07C1">
        <w:t>domestic case-law</w:t>
      </w:r>
      <w:r w:rsidRPr="00EE5C41" w:rsidR="00FD2649">
        <w:t>,</w:t>
      </w:r>
      <w:r w:rsidRPr="00EE5C41" w:rsidR="000E07C1">
        <w:t xml:space="preserve"> as </w:t>
      </w:r>
      <w:r w:rsidRPr="00EE5C41" w:rsidR="001C5D8D">
        <w:t>decisions adopted by the domestic courts in individual cases are not binding on any other domestic courts and do not constitute as such a primary source of law.</w:t>
      </w:r>
    </w:p>
    <w:p w:rsidRPr="00EE5C41" w:rsidR="00E730DE" w:rsidP="00EE5C41" w:rsidRDefault="00143D1C">
      <w:pPr>
        <w:pStyle w:val="ECHRPara"/>
      </w:pPr>
      <w:r w:rsidRPr="00EE5C41">
        <w:fldChar w:fldCharType="begin"/>
      </w:r>
      <w:r w:rsidRPr="00EE5C41">
        <w:instrText xml:space="preserve"> SEQ level0 \*arabic </w:instrText>
      </w:r>
      <w:r w:rsidRPr="00EE5C41">
        <w:fldChar w:fldCharType="separate"/>
      </w:r>
      <w:r w:rsidRPr="00EE5C41" w:rsidR="00EE5C41">
        <w:rPr>
          <w:noProof/>
        </w:rPr>
        <w:t>31</w:t>
      </w:r>
      <w:r w:rsidRPr="00EE5C41">
        <w:fldChar w:fldCharType="end"/>
      </w:r>
      <w:r w:rsidRPr="00EE5C41">
        <w:t>.  </w:t>
      </w:r>
      <w:r w:rsidRPr="00EE5C41" w:rsidR="00E730DE">
        <w:t xml:space="preserve">Moreover, </w:t>
      </w:r>
      <w:r w:rsidRPr="00EE5C41" w:rsidR="005015B3">
        <w:t>t</w:t>
      </w:r>
      <w:r w:rsidRPr="00EE5C41" w:rsidR="00E730DE">
        <w:t xml:space="preserve">he </w:t>
      </w:r>
      <w:r w:rsidRPr="00EE5C41" w:rsidR="005015B3">
        <w:t xml:space="preserve">applicant </w:t>
      </w:r>
      <w:r w:rsidRPr="00EE5C41" w:rsidR="00E730DE">
        <w:t xml:space="preserve">could not </w:t>
      </w:r>
      <w:r w:rsidRPr="00EE5C41" w:rsidR="0084732F">
        <w:t xml:space="preserve">have been </w:t>
      </w:r>
      <w:r w:rsidRPr="00EE5C41" w:rsidR="00E730DE">
        <w:t xml:space="preserve">expected to </w:t>
      </w:r>
      <w:r w:rsidRPr="00EE5C41" w:rsidR="0084732F">
        <w:t>lodge a fresh application for an interim injunction</w:t>
      </w:r>
      <w:r w:rsidRPr="00EE5C41" w:rsidR="00E730DE">
        <w:t>, as indicated by the Government (see paragraph</w:t>
      </w:r>
      <w:r w:rsidRPr="00EE5C41" w:rsidR="00122381">
        <w:t xml:space="preserve"> 26</w:t>
      </w:r>
      <w:r w:rsidRPr="00EE5C41" w:rsidR="00E730DE">
        <w:t xml:space="preserve"> above), as nothing in the law itself allowed him to expect a different outcome from the courts. When examining his request, the domestic courts did no more than apply the law, albeit in a restrictive manner. The Court considers that the provision of the law in question, by its very nature, removed the factual circumstances of the case from the scope of the domestic courts</w:t>
      </w:r>
      <w:r w:rsidRPr="00EE5C41" w:rsidR="00EE5C41">
        <w:t>’</w:t>
      </w:r>
      <w:r w:rsidRPr="00EE5C41" w:rsidR="00E730DE">
        <w:t xml:space="preserve"> examination (see, </w:t>
      </w:r>
      <w:r w:rsidRPr="00EE5C41" w:rsidR="00E730DE">
        <w:rPr>
          <w:i/>
        </w:rPr>
        <w:t xml:space="preserve">mutatis mutandis, X and Others v. Austria </w:t>
      </w:r>
      <w:r w:rsidRPr="00EE5C41" w:rsidR="005015B3">
        <w:t>[GC], no.</w:t>
      </w:r>
      <w:r w:rsidRPr="00EE5C41" w:rsidR="00122381">
        <w:t xml:space="preserve"> </w:t>
      </w:r>
      <w:r w:rsidRPr="00EE5C41" w:rsidR="00E730DE">
        <w:t>19010/07, §</w:t>
      </w:r>
      <w:r w:rsidRPr="00EE5C41" w:rsidR="00122381">
        <w:t xml:space="preserve"> </w:t>
      </w:r>
      <w:r w:rsidRPr="00EE5C41" w:rsidR="00E730DE">
        <w:t>126, ECHR 2013).</w:t>
      </w:r>
    </w:p>
    <w:p w:rsidRPr="00EE5C41" w:rsidR="002C0A7F" w:rsidP="00EE5C41" w:rsidRDefault="00E730DE">
      <w:pPr>
        <w:pStyle w:val="ECHRPara"/>
      </w:pPr>
      <w:r w:rsidRPr="00EE5C41">
        <w:fldChar w:fldCharType="begin"/>
      </w:r>
      <w:r w:rsidRPr="00EE5C41">
        <w:instrText xml:space="preserve"> SEQ level0 \*arabic </w:instrText>
      </w:r>
      <w:r w:rsidRPr="00EE5C41">
        <w:fldChar w:fldCharType="separate"/>
      </w:r>
      <w:r w:rsidRPr="00EE5C41" w:rsidR="00EE5C41">
        <w:rPr>
          <w:noProof/>
        </w:rPr>
        <w:t>32</w:t>
      </w:r>
      <w:r w:rsidRPr="00EE5C41">
        <w:fldChar w:fldCharType="end"/>
      </w:r>
      <w:r w:rsidRPr="00EE5C41">
        <w:t xml:space="preserve">.  The Government argued that the absence of regulation </w:t>
      </w:r>
      <w:r w:rsidRPr="00EE5C41" w:rsidR="00197C5C">
        <w:t xml:space="preserve">had </w:t>
      </w:r>
      <w:r w:rsidRPr="00EE5C41" w:rsidR="008C6879">
        <w:t xml:space="preserve">not been </w:t>
      </w:r>
      <w:r w:rsidRPr="00EE5C41">
        <w:t>the fundamental reason given by the courts for dismissing the applicant</w:t>
      </w:r>
      <w:r w:rsidRPr="00EE5C41" w:rsidR="00EE5C41">
        <w:t>’</w:t>
      </w:r>
      <w:r w:rsidRPr="00EE5C41">
        <w:t xml:space="preserve">s </w:t>
      </w:r>
      <w:r w:rsidRPr="00EE5C41" w:rsidR="0084732F">
        <w:t xml:space="preserve">application for an interim injunction </w:t>
      </w:r>
      <w:r w:rsidRPr="00EE5C41">
        <w:t>(see paragraph</w:t>
      </w:r>
      <w:r w:rsidRPr="00EE5C41" w:rsidR="00122381">
        <w:t xml:space="preserve"> 24</w:t>
      </w:r>
      <w:r w:rsidRPr="00EE5C41">
        <w:t xml:space="preserve"> </w:t>
      </w:r>
      <w:r w:rsidRPr="00EE5C41" w:rsidR="005D4F2F">
        <w:rPr>
          <w:i/>
        </w:rPr>
        <w:t>in fine</w:t>
      </w:r>
      <w:r w:rsidRPr="00EE5C41" w:rsidR="005D4F2F">
        <w:t xml:space="preserve"> </w:t>
      </w:r>
      <w:r w:rsidRPr="00EE5C41">
        <w:t>above). Be that as it may, the Court notes that that argument was prevalent in the domestic courts</w:t>
      </w:r>
      <w:r w:rsidRPr="00EE5C41" w:rsidR="00EE5C41">
        <w:t>’</w:t>
      </w:r>
      <w:r w:rsidRPr="00EE5C41">
        <w:t xml:space="preserve"> decisions. Moreover, even the remaining argument</w:t>
      </w:r>
      <w:r w:rsidRPr="00EE5C41" w:rsidR="00950B3A">
        <w:t xml:space="preserve"> – </w:t>
      </w:r>
      <w:r w:rsidRPr="00EE5C41">
        <w:t>namely that the applicant was not prevented from seeing his child (see paragraph</w:t>
      </w:r>
      <w:r w:rsidRPr="00EE5C41" w:rsidR="00122381">
        <w:t> 8</w:t>
      </w:r>
      <w:r w:rsidRPr="00EE5C41">
        <w:t xml:space="preserve"> above</w:t>
      </w:r>
      <w:r w:rsidRPr="00EE5C41" w:rsidR="00950B3A">
        <w:t xml:space="preserve">) – </w:t>
      </w:r>
      <w:r w:rsidRPr="00EE5C41">
        <w:t xml:space="preserve">cannot be construed as </w:t>
      </w:r>
      <w:r w:rsidRPr="00EE5C41" w:rsidR="008D3742">
        <w:t xml:space="preserve">constituting </w:t>
      </w:r>
      <w:r w:rsidRPr="00EE5C41">
        <w:t>an effective examination of the child</w:t>
      </w:r>
      <w:r w:rsidRPr="00EE5C41" w:rsidR="00EE5C41">
        <w:t>’</w:t>
      </w:r>
      <w:r w:rsidRPr="00EE5C41">
        <w:t>s best interest</w:t>
      </w:r>
      <w:r w:rsidRPr="00EE5C41" w:rsidR="00197C5C">
        <w:t>s</w:t>
      </w:r>
      <w:r w:rsidRPr="00EE5C41">
        <w:t>, but rather as a mere observation of the situation at that particular moment. The domestic courts did not examine the precariousness of the situation</w:t>
      </w:r>
      <w:r w:rsidRPr="00EE5C41" w:rsidR="00950B3A">
        <w:t xml:space="preserve">, </w:t>
      </w:r>
      <w:r w:rsidRPr="00EE5C41">
        <w:t xml:space="preserve">nor did they </w:t>
      </w:r>
      <w:r w:rsidRPr="00EE5C41" w:rsidR="00950B3A">
        <w:t xml:space="preserve">respond </w:t>
      </w:r>
      <w:r w:rsidRPr="00EE5C41">
        <w:t>to the applicant</w:t>
      </w:r>
      <w:r w:rsidRPr="00EE5C41" w:rsidR="00EE5C41">
        <w:t>’</w:t>
      </w:r>
      <w:r w:rsidRPr="00EE5C41">
        <w:t>s request for a more structured visiting plan (see paragraph</w:t>
      </w:r>
      <w:r w:rsidRPr="00EE5C41" w:rsidR="00122381">
        <w:t xml:space="preserve"> 7</w:t>
      </w:r>
      <w:r w:rsidRPr="00EE5C41">
        <w:t xml:space="preserve"> above). </w:t>
      </w:r>
      <w:r w:rsidRPr="00EE5C41" w:rsidR="005015B3">
        <w:t xml:space="preserve">In other words, they </w:t>
      </w:r>
      <w:r w:rsidRPr="00EE5C41">
        <w:t xml:space="preserve">left the exercise of a right </w:t>
      </w:r>
      <w:r w:rsidRPr="00EE5C41" w:rsidR="00B3485C">
        <w:t xml:space="preserve">which was </w:t>
      </w:r>
      <w:r w:rsidRPr="00EE5C41" w:rsidR="005015B3">
        <w:t xml:space="preserve">fundamental to both the applicant and his child at </w:t>
      </w:r>
      <w:r w:rsidRPr="00EE5C41">
        <w:t>the discretion of t</w:t>
      </w:r>
      <w:r w:rsidRPr="00EE5C41" w:rsidR="005015B3">
        <w:t>he applicant</w:t>
      </w:r>
      <w:r w:rsidRPr="00EE5C41" w:rsidR="00EE5C41">
        <w:t>’</w:t>
      </w:r>
      <w:r w:rsidRPr="00EE5C41" w:rsidR="005015B3">
        <w:t>s spouse with whom</w:t>
      </w:r>
      <w:r w:rsidRPr="00EE5C41">
        <w:t xml:space="preserve"> he </w:t>
      </w:r>
      <w:r w:rsidRPr="00EE5C41" w:rsidR="00FD2649">
        <w:t>had</w:t>
      </w:r>
      <w:r w:rsidRPr="00EE5C41" w:rsidR="00950B3A">
        <w:t xml:space="preserve"> (</w:t>
      </w:r>
      <w:r w:rsidRPr="00EE5C41" w:rsidR="005015B3">
        <w:t>at that time</w:t>
      </w:r>
      <w:r w:rsidRPr="00EE5C41" w:rsidR="00950B3A">
        <w:t xml:space="preserve">) </w:t>
      </w:r>
      <w:r w:rsidRPr="00EE5C41" w:rsidR="00FD2649">
        <w:t xml:space="preserve">a </w:t>
      </w:r>
      <w:r w:rsidRPr="00EE5C41">
        <w:t>conflict</w:t>
      </w:r>
      <w:r w:rsidRPr="00EE5C41" w:rsidR="005015B3">
        <w:t xml:space="preserve"> </w:t>
      </w:r>
      <w:r w:rsidRPr="00EE5C41" w:rsidR="00FD2649">
        <w:t xml:space="preserve">of interest </w:t>
      </w:r>
      <w:r w:rsidRPr="00EE5C41" w:rsidR="005015B3">
        <w:t>(see paragraph</w:t>
      </w:r>
      <w:r w:rsidRPr="00EE5C41" w:rsidR="00122381">
        <w:t xml:space="preserve"> 6</w:t>
      </w:r>
      <w:r w:rsidRPr="00EE5C41" w:rsidR="005015B3">
        <w:t xml:space="preserve"> above)</w:t>
      </w:r>
      <w:r w:rsidRPr="00EE5C41">
        <w:t>.</w:t>
      </w:r>
    </w:p>
    <w:p w:rsidRPr="00EE5C41" w:rsidR="00E730DE" w:rsidP="00EE5C41" w:rsidRDefault="00E730DE">
      <w:pPr>
        <w:pStyle w:val="ECHRPara"/>
      </w:pPr>
      <w:r w:rsidRPr="00EE5C41">
        <w:fldChar w:fldCharType="begin"/>
      </w:r>
      <w:r w:rsidRPr="00EE5C41">
        <w:instrText xml:space="preserve"> SEQ level0 \*arabic </w:instrText>
      </w:r>
      <w:r w:rsidRPr="00EE5C41">
        <w:fldChar w:fldCharType="separate"/>
      </w:r>
      <w:r w:rsidRPr="00EE5C41" w:rsidR="00EE5C41">
        <w:rPr>
          <w:noProof/>
        </w:rPr>
        <w:t>33</w:t>
      </w:r>
      <w:r w:rsidRPr="00EE5C41">
        <w:fldChar w:fldCharType="end"/>
      </w:r>
      <w:r w:rsidRPr="00EE5C41">
        <w:t>.  The Court notes that the hindrance complained of is by its very nature temporary, as it could only last as long as the divorce proceedings were pending. However, in the case at hand these proceedings</w:t>
      </w:r>
      <w:r w:rsidRPr="00EE5C41" w:rsidR="00122381">
        <w:t>, initiated on 13 September </w:t>
      </w:r>
      <w:r w:rsidRPr="00EE5C41">
        <w:t>2012 (see paragraph</w:t>
      </w:r>
      <w:r w:rsidRPr="00EE5C41" w:rsidR="00122381">
        <w:t xml:space="preserve"> 6</w:t>
      </w:r>
      <w:r w:rsidRPr="00EE5C41">
        <w:t xml:space="preserve"> above)</w:t>
      </w:r>
      <w:r w:rsidRPr="00EE5C41" w:rsidR="00950B3A">
        <w:t>,</w:t>
      </w:r>
      <w:r w:rsidRPr="00EE5C41">
        <w:t xml:space="preserve"> lasted for more than four</w:t>
      </w:r>
      <w:r w:rsidRPr="00EE5C41" w:rsidR="00122381">
        <w:t> </w:t>
      </w:r>
      <w:r w:rsidRPr="00EE5C41">
        <w:t>years (see paragraph</w:t>
      </w:r>
      <w:r w:rsidRPr="00EE5C41" w:rsidR="00122381">
        <w:t xml:space="preserve"> 16</w:t>
      </w:r>
      <w:r w:rsidRPr="00EE5C41">
        <w:t xml:space="preserve"> above). The applicant</w:t>
      </w:r>
      <w:r w:rsidRPr="00EE5C41" w:rsidR="0079026E">
        <w:t xml:space="preserve"> – and equally important, his child –</w:t>
      </w:r>
      <w:r w:rsidRPr="00EE5C41">
        <w:t xml:space="preserve"> was</w:t>
      </w:r>
      <w:r w:rsidRPr="00EE5C41" w:rsidR="0079026E">
        <w:t xml:space="preserve"> </w:t>
      </w:r>
      <w:r w:rsidRPr="00EE5C41">
        <w:t>therefore affected for about three years and five months</w:t>
      </w:r>
      <w:r w:rsidRPr="00EE5C41" w:rsidR="00197C5C">
        <w:t xml:space="preserve"> – that is to say </w:t>
      </w:r>
      <w:r w:rsidRPr="00EE5C41">
        <w:t xml:space="preserve">from 9 June 2013 </w:t>
      </w:r>
      <w:r w:rsidRPr="00EE5C41" w:rsidR="00197C5C">
        <w:t>(</w:t>
      </w:r>
      <w:r w:rsidRPr="00EE5C41">
        <w:t xml:space="preserve">when he last saw his son </w:t>
      </w:r>
      <w:r w:rsidRPr="00EE5C41" w:rsidR="00197C5C">
        <w:t xml:space="preserve">– </w:t>
      </w:r>
      <w:r w:rsidRPr="00EE5C41" w:rsidR="00B3485C">
        <w:t>see paragraph</w:t>
      </w:r>
      <w:r w:rsidRPr="00EE5C41" w:rsidR="00122381">
        <w:t xml:space="preserve"> 11</w:t>
      </w:r>
      <w:r w:rsidRPr="00EE5C41" w:rsidR="00B3485C">
        <w:t xml:space="preserve"> above) </w:t>
      </w:r>
      <w:r w:rsidRPr="00EE5C41" w:rsidR="00197C5C">
        <w:t xml:space="preserve">until </w:t>
      </w:r>
      <w:r w:rsidRPr="00EE5C41" w:rsidR="00122381">
        <w:t>2 November </w:t>
      </w:r>
      <w:r w:rsidRPr="00EE5C41">
        <w:t xml:space="preserve">2016 </w:t>
      </w:r>
      <w:r w:rsidRPr="00EE5C41" w:rsidR="00197C5C">
        <w:t>(</w:t>
      </w:r>
      <w:r w:rsidRPr="00EE5C41">
        <w:t>when the divorce court gave the final ruling</w:t>
      </w:r>
      <w:r w:rsidRPr="00EE5C41" w:rsidR="00B3485C">
        <w:t xml:space="preserve"> </w:t>
      </w:r>
      <w:r w:rsidRPr="00EE5C41" w:rsidR="00950B3A">
        <w:t xml:space="preserve">in the case </w:t>
      </w:r>
      <w:r w:rsidRPr="00EE5C41" w:rsidR="00197C5C">
        <w:t xml:space="preserve">– </w:t>
      </w:r>
      <w:r w:rsidRPr="00EE5C41" w:rsidR="00B3485C">
        <w:t>see paragraph</w:t>
      </w:r>
      <w:r w:rsidRPr="00EE5C41" w:rsidR="00122381">
        <w:t xml:space="preserve"> 16</w:t>
      </w:r>
      <w:r w:rsidRPr="00EE5C41" w:rsidR="00B3485C">
        <w:t xml:space="preserve"> above)</w:t>
      </w:r>
      <w:r w:rsidRPr="00EE5C41">
        <w:t xml:space="preserve">. The Court considers that in the present case, </w:t>
      </w:r>
      <w:r w:rsidRPr="00EE5C41" w:rsidR="00197C5C">
        <w:t xml:space="preserve">the </w:t>
      </w:r>
      <w:r w:rsidRPr="00EE5C41">
        <w:t>length</w:t>
      </w:r>
      <w:r w:rsidRPr="00EE5C41" w:rsidR="00197C5C">
        <w:t>iness of this period of time</w:t>
      </w:r>
      <w:r w:rsidRPr="00EE5C41">
        <w:t xml:space="preserve"> </w:t>
      </w:r>
      <w:r w:rsidRPr="00EE5C41" w:rsidR="00122381">
        <w:t>lead</w:t>
      </w:r>
      <w:r w:rsidRPr="00EE5C41" w:rsidR="0079026E">
        <w:t xml:space="preserve">s </w:t>
      </w:r>
      <w:r w:rsidRPr="00EE5C41">
        <w:t xml:space="preserve">it to find that the respondent State has failed to discharge its positive obligations under Article 8 of the Convention (see, for example, </w:t>
      </w:r>
      <w:r w:rsidRPr="00EE5C41">
        <w:rPr>
          <w:i/>
        </w:rPr>
        <w:t xml:space="preserve">M. and M. </w:t>
      </w:r>
      <w:r w:rsidRPr="00EE5C41">
        <w:rPr>
          <w:i/>
          <w:snapToGrid w:val="0"/>
        </w:rPr>
        <w:t>v. Croatia</w:t>
      </w:r>
      <w:r w:rsidRPr="00EE5C41">
        <w:rPr>
          <w:snapToGrid w:val="0"/>
        </w:rPr>
        <w:t xml:space="preserve">, </w:t>
      </w:r>
      <w:r w:rsidRPr="00EE5C41">
        <w:t>no.</w:t>
      </w:r>
      <w:r w:rsidRPr="00EE5C41" w:rsidR="00122381">
        <w:t xml:space="preserve"> </w:t>
      </w:r>
      <w:r w:rsidRPr="00EE5C41">
        <w:t>10161/13, §§</w:t>
      </w:r>
      <w:r w:rsidRPr="00EE5C41" w:rsidR="00122381">
        <w:t xml:space="preserve"> 179 and 182, ECHR </w:t>
      </w:r>
      <w:r w:rsidRPr="00EE5C41">
        <w:t>2015 (extracts)</w:t>
      </w:r>
      <w:r w:rsidRPr="00EE5C41" w:rsidR="00197C5C">
        <w:t>,</w:t>
      </w:r>
      <w:r w:rsidRPr="00EE5C41">
        <w:t xml:space="preserve"> and </w:t>
      </w:r>
      <w:r w:rsidRPr="00EE5C41">
        <w:rPr>
          <w:i/>
        </w:rPr>
        <w:t>Eberhard and M. v. Slovenia</w:t>
      </w:r>
      <w:r w:rsidRPr="00EE5C41">
        <w:t>, no. 8673/05 and 9733/05, §§</w:t>
      </w:r>
      <w:r w:rsidRPr="00EE5C41" w:rsidR="00122381">
        <w:t xml:space="preserve"> </w:t>
      </w:r>
      <w:r w:rsidRPr="00EE5C41">
        <w:t>127 and 138-142, 1 December 2009).</w:t>
      </w:r>
    </w:p>
    <w:p w:rsidRPr="00EE5C41" w:rsidR="00E730DE" w:rsidP="00EE5C41" w:rsidRDefault="00E730DE">
      <w:pPr>
        <w:pStyle w:val="ECHRPara"/>
      </w:pPr>
      <w:r w:rsidRPr="00EE5C41">
        <w:fldChar w:fldCharType="begin"/>
      </w:r>
      <w:r w:rsidRPr="00EE5C41">
        <w:instrText xml:space="preserve"> SEQ level0 \*arabic </w:instrText>
      </w:r>
      <w:r w:rsidRPr="00EE5C41">
        <w:fldChar w:fldCharType="separate"/>
      </w:r>
      <w:r w:rsidRPr="00EE5C41" w:rsidR="00EE5C41">
        <w:rPr>
          <w:noProof/>
        </w:rPr>
        <w:t>34</w:t>
      </w:r>
      <w:r w:rsidRPr="00EE5C41">
        <w:fldChar w:fldCharType="end"/>
      </w:r>
      <w:r w:rsidRPr="00EE5C41">
        <w:t>.  The foregoing considerations are sufficient to enable the Court to conclude that as regards the granting of visiting rights during divorce proceedings the Romanian authorities failed to meet their positive obligations arising from Article 8 of the Convention.</w:t>
      </w:r>
      <w:r w:rsidRPr="00EE5C41" w:rsidR="00A01A18">
        <w:t xml:space="preserve"> </w:t>
      </w:r>
      <w:r w:rsidRPr="00EE5C41" w:rsidR="00627B1A">
        <w:t>Th</w:t>
      </w:r>
      <w:r w:rsidRPr="00EE5C41" w:rsidR="00A01A18">
        <w:t>e underlying problem lies with an insufficient quality of the domestic law.</w:t>
      </w:r>
    </w:p>
    <w:p w:rsidRPr="00EE5C41" w:rsidR="002C0A7F" w:rsidP="00EE5C41" w:rsidRDefault="00E730DE">
      <w:pPr>
        <w:pStyle w:val="ECHRPara"/>
      </w:pPr>
      <w:r w:rsidRPr="00EE5C41">
        <w:t>There has accordingly been a violation of this provision.</w:t>
      </w:r>
    </w:p>
    <w:p w:rsidRPr="00EE5C41" w:rsidR="002C0A7F" w:rsidP="00EE5C41" w:rsidRDefault="00A01A18">
      <w:pPr>
        <w:pStyle w:val="ECHRPara"/>
      </w:pPr>
      <w:r w:rsidRPr="00EE5C41">
        <w:fldChar w:fldCharType="begin"/>
      </w:r>
      <w:r w:rsidRPr="00EE5C41">
        <w:instrText xml:space="preserve"> SEQ level0 \*arabic </w:instrText>
      </w:r>
      <w:r w:rsidRPr="00EE5C41">
        <w:fldChar w:fldCharType="separate"/>
      </w:r>
      <w:r w:rsidRPr="00EE5C41" w:rsidR="00EE5C41">
        <w:rPr>
          <w:noProof/>
        </w:rPr>
        <w:t>35</w:t>
      </w:r>
      <w:r w:rsidRPr="00EE5C41">
        <w:fldChar w:fldCharType="end"/>
      </w:r>
      <w:r w:rsidRPr="00EE5C41">
        <w:t>.  </w:t>
      </w:r>
      <w:r w:rsidRPr="00EE5C41" w:rsidR="00BF25A6">
        <w:t xml:space="preserve">In the light of the above conclusion, the Court considers that there is no need to </w:t>
      </w:r>
      <w:r w:rsidRPr="00EE5C41" w:rsidR="001349C4">
        <w:t>make</w:t>
      </w:r>
      <w:r w:rsidRPr="00EE5C41" w:rsidR="00BF25A6">
        <w:t xml:space="preserve"> a separate ruling </w:t>
      </w:r>
      <w:r w:rsidRPr="00EE5C41" w:rsidR="001349C4">
        <w:t xml:space="preserve">on the complaint </w:t>
      </w:r>
      <w:r w:rsidRPr="00EE5C41" w:rsidR="00BF25A6">
        <w:t>concerning the length of the divorce proceedings.</w:t>
      </w:r>
    </w:p>
    <w:p w:rsidRPr="00EE5C41" w:rsidR="00B4342E" w:rsidP="00EE5C41" w:rsidRDefault="00E730DE">
      <w:pPr>
        <w:pStyle w:val="ECHRHeading1"/>
        <w:keepNext w:val="0"/>
        <w:keepLines w:val="0"/>
      </w:pPr>
      <w:r w:rsidRPr="00EE5C41">
        <w:t>II</w:t>
      </w:r>
      <w:r w:rsidRPr="00EE5C41" w:rsidR="00B4342E">
        <w:t>.  APPLICATION OF ARTICLE 41 OF THE CONVENTION</w:t>
      </w:r>
    </w:p>
    <w:p w:rsidRPr="00EE5C41" w:rsidR="00B4342E" w:rsidP="00EE5C41" w:rsidRDefault="00624132">
      <w:pPr>
        <w:pStyle w:val="ECHRPara"/>
      </w:pPr>
      <w:r w:rsidRPr="00EE5C41">
        <w:fldChar w:fldCharType="begin"/>
      </w:r>
      <w:r w:rsidRPr="00EE5C41">
        <w:instrText xml:space="preserve"> SEQ level0 \*arabic </w:instrText>
      </w:r>
      <w:r w:rsidRPr="00EE5C41">
        <w:fldChar w:fldCharType="separate"/>
      </w:r>
      <w:r w:rsidRPr="00EE5C41" w:rsidR="00EE5C41">
        <w:rPr>
          <w:noProof/>
        </w:rPr>
        <w:t>36</w:t>
      </w:r>
      <w:r w:rsidRPr="00EE5C41">
        <w:fldChar w:fldCharType="end"/>
      </w:r>
      <w:r w:rsidRPr="00EE5C41" w:rsidR="00B4342E">
        <w:t>.  Article 41 of the Convention provides:</w:t>
      </w:r>
    </w:p>
    <w:p w:rsidRPr="00EE5C41" w:rsidR="00B4342E" w:rsidP="00EE5C41" w:rsidRDefault="00B4342E">
      <w:pPr>
        <w:pStyle w:val="ECHRParaQuote"/>
      </w:pPr>
      <w:r w:rsidRPr="00EE5C41">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Pr="00EE5C41" w:rsidR="00B4342E" w:rsidP="00EE5C41" w:rsidRDefault="00B4342E">
      <w:pPr>
        <w:pStyle w:val="ECHRHeading2"/>
        <w:keepNext w:val="0"/>
        <w:keepLines w:val="0"/>
      </w:pPr>
      <w:r w:rsidRPr="00EE5C41">
        <w:t>A.  Damage</w:t>
      </w:r>
    </w:p>
    <w:p w:rsidRPr="00EE5C41" w:rsidR="000F11EE" w:rsidP="00EE5C41" w:rsidRDefault="000F11EE">
      <w:pPr>
        <w:pStyle w:val="ECHRPara"/>
        <w:rPr>
          <w:i/>
        </w:rPr>
      </w:pPr>
      <w:r w:rsidRPr="00EE5C41">
        <w:fldChar w:fldCharType="begin"/>
      </w:r>
      <w:r w:rsidRPr="00EE5C41">
        <w:instrText xml:space="preserve"> SEQ level0 \*arabic </w:instrText>
      </w:r>
      <w:r w:rsidRPr="00EE5C41">
        <w:fldChar w:fldCharType="separate"/>
      </w:r>
      <w:r w:rsidRPr="00EE5C41" w:rsidR="00EE5C41">
        <w:rPr>
          <w:noProof/>
        </w:rPr>
        <w:t>37</w:t>
      </w:r>
      <w:r w:rsidRPr="00EE5C41">
        <w:fldChar w:fldCharType="end"/>
      </w:r>
      <w:r w:rsidRPr="00EE5C41">
        <w:t>.  The applicant claimed EUR 150,000 in respect of non</w:t>
      </w:r>
      <w:r w:rsidRPr="00EE5C41" w:rsidR="00122381">
        <w:t>-</w:t>
      </w:r>
      <w:r w:rsidRPr="00EE5C41">
        <w:t>pecuniary damage for his and his son</w:t>
      </w:r>
      <w:r w:rsidRPr="00EE5C41" w:rsidR="00EE5C41">
        <w:t>’</w:t>
      </w:r>
      <w:r w:rsidRPr="00EE5C41">
        <w:t xml:space="preserve">s suffering because of </w:t>
      </w:r>
      <w:r w:rsidRPr="00EE5C41" w:rsidR="00F20FF9">
        <w:t xml:space="preserve">the </w:t>
      </w:r>
      <w:r w:rsidRPr="00EE5C41">
        <w:t xml:space="preserve">separation imposed </w:t>
      </w:r>
      <w:r w:rsidRPr="00EE5C41" w:rsidR="00F20FF9">
        <w:t xml:space="preserve">on them </w:t>
      </w:r>
      <w:r w:rsidRPr="00EE5C41">
        <w:t>by I.M.U. as a consequence of the 8 January 2013 judgment. He further</w:t>
      </w:r>
      <w:r w:rsidRPr="00EE5C41" w:rsidR="00F20FF9">
        <w:t>more</w:t>
      </w:r>
      <w:r w:rsidRPr="00EE5C41">
        <w:t xml:space="preserve"> claimed EUR 100,000 for the psychological and physical effort he had </w:t>
      </w:r>
      <w:r w:rsidRPr="00EE5C41" w:rsidR="00F20FF9">
        <w:t xml:space="preserve">had </w:t>
      </w:r>
      <w:r w:rsidRPr="00EE5C41">
        <w:t>to make in order to overcome the obstacles</w:t>
      </w:r>
      <w:r w:rsidRPr="00EE5C41" w:rsidR="00F20FF9">
        <w:t xml:space="preserve"> placed by the school administration</w:t>
      </w:r>
      <w:r w:rsidRPr="00EE5C41">
        <w:t xml:space="preserve"> </w:t>
      </w:r>
      <w:r w:rsidRPr="00EE5C41" w:rsidR="008D3742">
        <w:t xml:space="preserve">(see paragraph </w:t>
      </w:r>
      <w:r w:rsidRPr="00EE5C41" w:rsidR="00122381">
        <w:t>10</w:t>
      </w:r>
      <w:r w:rsidRPr="00EE5C41" w:rsidR="008D3742">
        <w:t xml:space="preserve"> above) </w:t>
      </w:r>
      <w:r w:rsidRPr="00EE5C41" w:rsidR="00F20FF9">
        <w:t xml:space="preserve">to his </w:t>
      </w:r>
      <w:r w:rsidRPr="00EE5C41">
        <w:t>maintaining contact with his son.</w:t>
      </w:r>
    </w:p>
    <w:p w:rsidRPr="00EE5C41" w:rsidR="002C0A7F" w:rsidP="00EE5C41" w:rsidRDefault="000F11EE">
      <w:pPr>
        <w:pStyle w:val="ECHRPara"/>
      </w:pPr>
      <w:r w:rsidRPr="00EE5C41">
        <w:fldChar w:fldCharType="begin"/>
      </w:r>
      <w:r w:rsidRPr="00EE5C41">
        <w:instrText xml:space="preserve"> SEQ level0 \*arabic </w:instrText>
      </w:r>
      <w:r w:rsidRPr="00EE5C41">
        <w:fldChar w:fldCharType="separate"/>
      </w:r>
      <w:r w:rsidRPr="00EE5C41" w:rsidR="00EE5C41">
        <w:rPr>
          <w:noProof/>
        </w:rPr>
        <w:t>38</w:t>
      </w:r>
      <w:r w:rsidRPr="00EE5C41">
        <w:fldChar w:fldCharType="end"/>
      </w:r>
      <w:r w:rsidRPr="00EE5C41">
        <w:t xml:space="preserve">.  The Government opposed any award </w:t>
      </w:r>
      <w:r w:rsidRPr="00EE5C41" w:rsidR="00F20FF9">
        <w:t xml:space="preserve">being made </w:t>
      </w:r>
      <w:r w:rsidRPr="00EE5C41">
        <w:t>to the applicant</w:t>
      </w:r>
      <w:r w:rsidRPr="00EE5C41" w:rsidR="00EE5C41">
        <w:t>’</w:t>
      </w:r>
      <w:r w:rsidRPr="00EE5C41">
        <w:t>s son</w:t>
      </w:r>
      <w:r w:rsidRPr="00EE5C41" w:rsidR="00F20FF9">
        <w:t>,</w:t>
      </w:r>
      <w:r w:rsidRPr="00EE5C41">
        <w:t xml:space="preserve"> who was not </w:t>
      </w:r>
      <w:r w:rsidRPr="00EE5C41" w:rsidR="008D3742">
        <w:t xml:space="preserve">a </w:t>
      </w:r>
      <w:r w:rsidRPr="00EE5C41">
        <w:t xml:space="preserve">party to the </w:t>
      </w:r>
      <w:r w:rsidRPr="00EE5C41" w:rsidR="00F20FF9">
        <w:t xml:space="preserve">instant </w:t>
      </w:r>
      <w:r w:rsidRPr="00EE5C41">
        <w:t>proceedings. They further</w:t>
      </w:r>
      <w:r w:rsidRPr="00EE5C41" w:rsidR="00F20FF9">
        <w:t>more</w:t>
      </w:r>
      <w:r w:rsidRPr="00EE5C41">
        <w:t xml:space="preserve"> argued that the finding of a violation constituted sufficient just satisfaction for the applicant. Lastly, they asserted that the amounts requested by the applicant were exorbitant and unjustified </w:t>
      </w:r>
      <w:r w:rsidRPr="00EE5C41" w:rsidR="00A40FB5">
        <w:t>vis-à-vis the</w:t>
      </w:r>
      <w:r w:rsidRPr="00EE5C41">
        <w:t xml:space="preserve"> awards made by the Court in similar cases.</w:t>
      </w:r>
    </w:p>
    <w:p w:rsidRPr="00EE5C41" w:rsidR="002C0A7F" w:rsidP="00EE5C41" w:rsidRDefault="000F11EE">
      <w:pPr>
        <w:pStyle w:val="ECHRPara"/>
      </w:pPr>
      <w:r w:rsidRPr="00EE5C41">
        <w:fldChar w:fldCharType="begin"/>
      </w:r>
      <w:r w:rsidRPr="00EE5C41">
        <w:instrText xml:space="preserve"> SEQ level0 \*arabic </w:instrText>
      </w:r>
      <w:r w:rsidRPr="00EE5C41">
        <w:fldChar w:fldCharType="separate"/>
      </w:r>
      <w:r w:rsidRPr="00EE5C41" w:rsidR="00EE5C41">
        <w:rPr>
          <w:noProof/>
        </w:rPr>
        <w:t>39</w:t>
      </w:r>
      <w:r w:rsidRPr="00EE5C41">
        <w:fldChar w:fldCharType="end"/>
      </w:r>
      <w:r w:rsidRPr="00EE5C41">
        <w:t xml:space="preserve">.  Having regard to all the circumstances of the present case, the Court accepts that the applicant must have suffered non-pecuniary damage which cannot be compensated </w:t>
      </w:r>
      <w:r w:rsidRPr="00EE5C41" w:rsidR="00950B3A">
        <w:t xml:space="preserve">for </w:t>
      </w:r>
      <w:r w:rsidRPr="00EE5C41">
        <w:t>solely by the finding of a violation. Making its assessment on an equitable basis, the Court awards the applicant EUR </w:t>
      </w:r>
      <w:r w:rsidRPr="00EE5C41" w:rsidR="00FE29C9">
        <w:t>8</w:t>
      </w:r>
      <w:r w:rsidRPr="00EE5C41">
        <w:t>,</w:t>
      </w:r>
      <w:r w:rsidRPr="00EE5C41" w:rsidR="00FE29C9">
        <w:t>0</w:t>
      </w:r>
      <w:r w:rsidRPr="00EE5C41">
        <w:t>00 in respect of non-pecuniary damage, plus any tax that may be chargeable thereon</w:t>
      </w:r>
      <w:r w:rsidRPr="00EE5C41" w:rsidR="00950B3A">
        <w:t>.</w:t>
      </w:r>
      <w:r w:rsidRPr="00EE5C41" w:rsidR="0079026E">
        <w:t xml:space="preserve"> Lastly, bearing in mind that the applicant</w:t>
      </w:r>
      <w:r w:rsidRPr="00EE5C41" w:rsidR="00EE5C41">
        <w:t>’</w:t>
      </w:r>
      <w:r w:rsidRPr="00EE5C41" w:rsidR="0079026E">
        <w:t>s son is not party to the present proceedings, the Court makes no award of damages to the child.</w:t>
      </w:r>
    </w:p>
    <w:p w:rsidRPr="00EE5C41" w:rsidR="00B4342E" w:rsidP="00EE5C41" w:rsidRDefault="00B4342E">
      <w:pPr>
        <w:pStyle w:val="ECHRHeading2"/>
        <w:keepNext w:val="0"/>
        <w:keepLines w:val="0"/>
      </w:pPr>
      <w:r w:rsidRPr="00EE5C41">
        <w:t>B.  Costs and expenses</w:t>
      </w:r>
    </w:p>
    <w:p w:rsidRPr="00EE5C41" w:rsidR="00FE29C9" w:rsidP="00EE5C41" w:rsidRDefault="00FE29C9">
      <w:pPr>
        <w:pStyle w:val="ECHRPara"/>
      </w:pPr>
      <w:r w:rsidRPr="00EE5C41">
        <w:fldChar w:fldCharType="begin"/>
      </w:r>
      <w:r w:rsidRPr="00EE5C41">
        <w:instrText xml:space="preserve"> SEQ level0 \*arabic </w:instrText>
      </w:r>
      <w:r w:rsidRPr="00EE5C41">
        <w:fldChar w:fldCharType="separate"/>
      </w:r>
      <w:r w:rsidRPr="00EE5C41" w:rsidR="00EE5C41">
        <w:rPr>
          <w:noProof/>
        </w:rPr>
        <w:t>40</w:t>
      </w:r>
      <w:r w:rsidRPr="00EE5C41">
        <w:fldChar w:fldCharType="end"/>
      </w:r>
      <w:r w:rsidRPr="00EE5C41">
        <w:t>.  The applicant also claimed the following amounts for the costs incurred before the domestic courts and for those incurred before the Court:</w:t>
      </w:r>
    </w:p>
    <w:p w:rsidRPr="00EE5C41" w:rsidR="00FE29C9" w:rsidP="00EE5C41" w:rsidRDefault="00FE29C9">
      <w:pPr>
        <w:pStyle w:val="ECHRPara"/>
      </w:pPr>
      <w:r w:rsidRPr="00EE5C41">
        <w:t>(a)  RON 1,000 or EUR 230</w:t>
      </w:r>
      <w:r w:rsidRPr="00EE5C41" w:rsidR="0072750D">
        <w:t>,</w:t>
      </w:r>
      <w:r w:rsidRPr="00EE5C41">
        <w:t xml:space="preserve"> representing costs charged </w:t>
      </w:r>
      <w:r w:rsidRPr="00EE5C41" w:rsidR="0072750D">
        <w:t xml:space="preserve">to </w:t>
      </w:r>
      <w:r w:rsidRPr="00EE5C41">
        <w:t xml:space="preserve">the applicant </w:t>
      </w:r>
      <w:r w:rsidRPr="00EE5C41" w:rsidR="008D3742">
        <w:t xml:space="preserve">under </w:t>
      </w:r>
      <w:r w:rsidRPr="00EE5C41">
        <w:t>the decision of 27 May 2013 (see paragraph</w:t>
      </w:r>
      <w:r w:rsidRPr="00EE5C41" w:rsidR="00122381">
        <w:t xml:space="preserve"> 9</w:t>
      </w:r>
      <w:r w:rsidRPr="00EE5C41">
        <w:t xml:space="preserve"> above);</w:t>
      </w:r>
    </w:p>
    <w:p w:rsidRPr="00EE5C41" w:rsidR="00FE29C9" w:rsidP="00EE5C41" w:rsidRDefault="00FE29C9">
      <w:pPr>
        <w:pStyle w:val="ECHRPara"/>
      </w:pPr>
      <w:r w:rsidRPr="00EE5C41">
        <w:t>(b)  RON 1,500 or EUR 350</w:t>
      </w:r>
      <w:r w:rsidRPr="00EE5C41" w:rsidR="00950B3A">
        <w:t>,</w:t>
      </w:r>
      <w:r w:rsidRPr="00EE5C41">
        <w:t xml:space="preserve"> representing costs for translating documents for the Court proceedings;</w:t>
      </w:r>
    </w:p>
    <w:p w:rsidRPr="00EE5C41" w:rsidR="002C0A7F" w:rsidP="00EE5C41" w:rsidRDefault="00FE29C9">
      <w:pPr>
        <w:pStyle w:val="ECHRPara"/>
      </w:pPr>
      <w:r w:rsidRPr="00EE5C41">
        <w:t>(c)  RON 8,000 or EUR 1,800</w:t>
      </w:r>
      <w:r w:rsidRPr="00EE5C41" w:rsidR="00950B3A">
        <w:t>,</w:t>
      </w:r>
      <w:r w:rsidRPr="00EE5C41">
        <w:t xml:space="preserve"> representing lawyer</w:t>
      </w:r>
      <w:r w:rsidRPr="00EE5C41" w:rsidR="00EE5C41">
        <w:t>’</w:t>
      </w:r>
      <w:r w:rsidRPr="00EE5C41">
        <w:t>s fee in the Court proceedings.</w:t>
      </w:r>
    </w:p>
    <w:p w:rsidRPr="00EE5C41" w:rsidR="002C0A7F" w:rsidP="00EE5C41" w:rsidRDefault="00FE29C9">
      <w:pPr>
        <w:pStyle w:val="ECHRPara"/>
      </w:pPr>
      <w:r w:rsidRPr="00EE5C41">
        <w:t>He produced receipts for these costs.</w:t>
      </w:r>
    </w:p>
    <w:p w:rsidRPr="00EE5C41" w:rsidR="002C0A7F" w:rsidP="00EE5C41" w:rsidRDefault="00FE29C9">
      <w:pPr>
        <w:pStyle w:val="ECHRPara"/>
      </w:pPr>
      <w:r w:rsidRPr="00EE5C41">
        <w:fldChar w:fldCharType="begin"/>
      </w:r>
      <w:r w:rsidRPr="00EE5C41">
        <w:instrText xml:space="preserve"> SEQ level0 \*arabic </w:instrText>
      </w:r>
      <w:r w:rsidRPr="00EE5C41">
        <w:fldChar w:fldCharType="separate"/>
      </w:r>
      <w:r w:rsidRPr="00EE5C41" w:rsidR="00EE5C41">
        <w:rPr>
          <w:noProof/>
        </w:rPr>
        <w:t>41</w:t>
      </w:r>
      <w:r w:rsidRPr="00EE5C41">
        <w:fldChar w:fldCharType="end"/>
      </w:r>
      <w:r w:rsidRPr="00EE5C41">
        <w:t>.  The Government considered that the applicant</w:t>
      </w:r>
      <w:r w:rsidRPr="00EE5C41" w:rsidR="00EE5C41">
        <w:t>’</w:t>
      </w:r>
      <w:r w:rsidRPr="00EE5C41">
        <w:t>s obligation to pay RON</w:t>
      </w:r>
      <w:r w:rsidRPr="00EE5C41" w:rsidR="00122381">
        <w:t> </w:t>
      </w:r>
      <w:r w:rsidRPr="00EE5C41">
        <w:t xml:space="preserve">1,000 to I.M.U. </w:t>
      </w:r>
      <w:r w:rsidRPr="00EE5C41" w:rsidR="00950B3A">
        <w:t xml:space="preserve">was a </w:t>
      </w:r>
      <w:r w:rsidRPr="00EE5C41">
        <w:t xml:space="preserve">logical consequence of his </w:t>
      </w:r>
      <w:r w:rsidRPr="00EE5C41" w:rsidR="0084732F">
        <w:t xml:space="preserve">application for an interim injunction </w:t>
      </w:r>
      <w:r w:rsidRPr="00EE5C41">
        <w:t>being dismissed as ill-founded by the domestic courts. They further</w:t>
      </w:r>
      <w:r w:rsidRPr="00EE5C41" w:rsidR="00950B3A">
        <w:t>more</w:t>
      </w:r>
      <w:r w:rsidRPr="00EE5C41">
        <w:t xml:space="preserve"> denied the applicant</w:t>
      </w:r>
      <w:r w:rsidRPr="00EE5C41" w:rsidR="00EE5C41">
        <w:t>’</w:t>
      </w:r>
      <w:r w:rsidRPr="00EE5C41">
        <w:t>s right to reimbursement for the translation costs, and argued that he could have asked the Court</w:t>
      </w:r>
      <w:r w:rsidRPr="00EE5C41" w:rsidR="00EE5C41">
        <w:t>’</w:t>
      </w:r>
      <w:r w:rsidRPr="00EE5C41">
        <w:t xml:space="preserve">s permission to use the Romanian language if he </w:t>
      </w:r>
      <w:r w:rsidRPr="00EE5C41" w:rsidR="0072750D">
        <w:t xml:space="preserve">had </w:t>
      </w:r>
      <w:r w:rsidRPr="00EE5C41">
        <w:t>not master</w:t>
      </w:r>
      <w:r w:rsidRPr="00EE5C41" w:rsidR="0072750D">
        <w:t>ed</w:t>
      </w:r>
      <w:r w:rsidRPr="00EE5C41">
        <w:t xml:space="preserve"> sufficiently the official languages. For that reason, they considered this cost to </w:t>
      </w:r>
      <w:r w:rsidRPr="00EE5C41" w:rsidR="00950B3A">
        <w:t xml:space="preserve">have </w:t>
      </w:r>
      <w:r w:rsidRPr="00EE5C41">
        <w:t>be</w:t>
      </w:r>
      <w:r w:rsidRPr="00EE5C41" w:rsidR="00950B3A">
        <w:t>en</w:t>
      </w:r>
      <w:r w:rsidRPr="00EE5C41">
        <w:t xml:space="preserve"> </w:t>
      </w:r>
      <w:r w:rsidRPr="00EE5C41" w:rsidR="00202FDC">
        <w:t xml:space="preserve">unjustified </w:t>
      </w:r>
      <w:r w:rsidRPr="00EE5C41" w:rsidR="00950B3A">
        <w:t xml:space="preserve">in respect of </w:t>
      </w:r>
      <w:r w:rsidRPr="00EE5C41">
        <w:t>the proceedings. Lastly, they contended that the lawyer</w:t>
      </w:r>
      <w:r w:rsidRPr="00EE5C41" w:rsidR="00EE5C41">
        <w:t>’</w:t>
      </w:r>
      <w:r w:rsidRPr="00EE5C41">
        <w:t>s fee was excessive and unjustified and also argued that a simple receipt, unaccompanied by a signed contract for assistance, was not sufficient to allow for the evaluation of the actual work performed by the lawyer.</w:t>
      </w:r>
    </w:p>
    <w:p w:rsidRPr="00EE5C41" w:rsidR="00B4342E" w:rsidP="00EE5C41" w:rsidRDefault="00FE29C9">
      <w:pPr>
        <w:pStyle w:val="ECHRPara"/>
      </w:pPr>
      <w:r w:rsidRPr="00EE5C41">
        <w:fldChar w:fldCharType="begin"/>
      </w:r>
      <w:r w:rsidRPr="00EE5C41">
        <w:instrText xml:space="preserve"> SEQ level0 \*arabic </w:instrText>
      </w:r>
      <w:r w:rsidRPr="00EE5C41">
        <w:fldChar w:fldCharType="separate"/>
      </w:r>
      <w:r w:rsidRPr="00EE5C41" w:rsidR="00EE5C41">
        <w:rPr>
          <w:noProof/>
        </w:rPr>
        <w:t>42</w:t>
      </w:r>
      <w:r w:rsidRPr="00EE5C41">
        <w:fldChar w:fldCharType="end"/>
      </w:r>
      <w:r w:rsidRPr="00EE5C41">
        <w:t xml:space="preserve">.  Regard being had to the documents in its possession and to its </w:t>
      </w:r>
      <w:r w:rsidRPr="00EE5C41" w:rsidR="00122381">
        <w:br/>
      </w:r>
      <w:r w:rsidRPr="00EE5C41">
        <w:t>case</w:t>
      </w:r>
      <w:r w:rsidRPr="00EE5C41" w:rsidR="00122381">
        <w:t>-</w:t>
      </w:r>
      <w:r w:rsidRPr="00EE5C41">
        <w:t>law, the Court considers it reasonable to award the total amount requested by the applicant</w:t>
      </w:r>
      <w:r w:rsidRPr="00EE5C41" w:rsidR="00950B3A">
        <w:t xml:space="preserve"> – </w:t>
      </w:r>
      <w:r w:rsidRPr="00EE5C41">
        <w:t>that is</w:t>
      </w:r>
      <w:r w:rsidRPr="00EE5C41" w:rsidR="0072750D">
        <w:t xml:space="preserve"> to say</w:t>
      </w:r>
      <w:r w:rsidRPr="00EE5C41">
        <w:t xml:space="preserve"> EUR 2,380, covering costs under all heads.</w:t>
      </w:r>
    </w:p>
    <w:p w:rsidRPr="00EE5C41" w:rsidR="00B4342E" w:rsidP="00EE5C41" w:rsidRDefault="00B4342E">
      <w:pPr>
        <w:pStyle w:val="ECHRHeading2"/>
        <w:keepNext w:val="0"/>
        <w:keepLines w:val="0"/>
      </w:pPr>
      <w:r w:rsidRPr="00EE5C41">
        <w:t>C.  Default interest</w:t>
      </w:r>
    </w:p>
    <w:p w:rsidRPr="00EE5C41" w:rsidR="00B4342E" w:rsidP="00EE5C41" w:rsidRDefault="00624132">
      <w:pPr>
        <w:pStyle w:val="ECHRPara"/>
      </w:pPr>
      <w:r w:rsidRPr="00EE5C41">
        <w:fldChar w:fldCharType="begin"/>
      </w:r>
      <w:r w:rsidRPr="00EE5C41">
        <w:instrText xml:space="preserve"> SEQ level0 \*arabic </w:instrText>
      </w:r>
      <w:r w:rsidRPr="00EE5C41">
        <w:fldChar w:fldCharType="separate"/>
      </w:r>
      <w:r w:rsidRPr="00EE5C41" w:rsidR="00EE5C41">
        <w:rPr>
          <w:noProof/>
        </w:rPr>
        <w:t>43</w:t>
      </w:r>
      <w:r w:rsidRPr="00EE5C41">
        <w:fldChar w:fldCharType="end"/>
      </w:r>
      <w:r w:rsidRPr="00EE5C41" w:rsidR="00B4342E">
        <w:t>.  The Court considers it appropriate that the default interest rate should be based on the marginal lending rate of the European Central Bank, to which should be added three percentage points.</w:t>
      </w:r>
    </w:p>
    <w:p w:rsidRPr="00EE5C41" w:rsidR="00B4342E" w:rsidP="00EE5C41" w:rsidRDefault="00B4342E">
      <w:pPr>
        <w:pStyle w:val="ECHRTitle1"/>
        <w:keepNext w:val="0"/>
        <w:keepLines w:val="0"/>
      </w:pPr>
      <w:r w:rsidRPr="00EE5C41">
        <w:t>FOR THESE REASONS, THE COURT</w:t>
      </w:r>
      <w:r w:rsidRPr="00EE5C41" w:rsidR="00122381">
        <w:t>, UNANIMOUSLY,</w:t>
      </w:r>
    </w:p>
    <w:p w:rsidRPr="00EE5C41" w:rsidR="00B4342E" w:rsidP="00EE5C41" w:rsidRDefault="00B4342E">
      <w:pPr>
        <w:pStyle w:val="JuList"/>
      </w:pPr>
      <w:r w:rsidRPr="00EE5C41">
        <w:t>1.  </w:t>
      </w:r>
      <w:r w:rsidRPr="00EE5C41">
        <w:rPr>
          <w:i/>
        </w:rPr>
        <w:t>Declares</w:t>
      </w:r>
      <w:r w:rsidRPr="00EE5C41" w:rsidR="00624132">
        <w:t xml:space="preserve"> </w:t>
      </w:r>
      <w:r w:rsidRPr="00EE5C41">
        <w:t xml:space="preserve">the </w:t>
      </w:r>
      <w:r w:rsidRPr="00EE5C41" w:rsidR="00624132">
        <w:t>application</w:t>
      </w:r>
      <w:r w:rsidRPr="00EE5C41">
        <w:t xml:space="preserve"> admissible;</w:t>
      </w:r>
    </w:p>
    <w:p w:rsidRPr="00EE5C41" w:rsidR="00B4342E" w:rsidP="00EE5C41" w:rsidRDefault="00B4342E">
      <w:pPr>
        <w:pStyle w:val="JuList"/>
        <w:ind w:left="0" w:firstLine="0"/>
      </w:pPr>
    </w:p>
    <w:p w:rsidRPr="00EE5C41" w:rsidR="00B4342E" w:rsidP="00EE5C41" w:rsidRDefault="00FE29C9">
      <w:pPr>
        <w:pStyle w:val="JuList"/>
      </w:pPr>
      <w:r w:rsidRPr="00EE5C41">
        <w:t>2</w:t>
      </w:r>
      <w:r w:rsidRPr="00EE5C41" w:rsidR="00B4342E">
        <w:t>.  </w:t>
      </w:r>
      <w:r w:rsidRPr="00EE5C41" w:rsidR="00B4342E">
        <w:rPr>
          <w:i/>
        </w:rPr>
        <w:t>Holds</w:t>
      </w:r>
      <w:r w:rsidRPr="00EE5C41" w:rsidR="00624132">
        <w:t xml:space="preserve"> </w:t>
      </w:r>
      <w:r w:rsidRPr="00EE5C41" w:rsidR="00B4342E">
        <w:t xml:space="preserve">that there has been a violation of Article </w:t>
      </w:r>
      <w:r w:rsidRPr="00EE5C41">
        <w:t>8</w:t>
      </w:r>
      <w:r w:rsidRPr="00EE5C41" w:rsidR="00B4342E">
        <w:t xml:space="preserve"> of the Convention</w:t>
      </w:r>
      <w:r w:rsidRPr="00EE5C41" w:rsidR="00BF25A6">
        <w:t xml:space="preserve"> in respect of the </w:t>
      </w:r>
      <w:r w:rsidRPr="00EE5C41" w:rsidR="005D4F2F">
        <w:t xml:space="preserve">impossibility of </w:t>
      </w:r>
      <w:r w:rsidRPr="00EE5C41" w:rsidR="00BF25A6">
        <w:t>granting of visiting rights during divorce proceedings</w:t>
      </w:r>
      <w:r w:rsidRPr="00EE5C41" w:rsidR="00B4342E">
        <w:t>;</w:t>
      </w:r>
    </w:p>
    <w:p w:rsidRPr="00EE5C41" w:rsidR="00B4342E" w:rsidP="00EE5C41" w:rsidRDefault="00B4342E">
      <w:pPr>
        <w:pStyle w:val="JuList"/>
      </w:pPr>
    </w:p>
    <w:p w:rsidRPr="00EE5C41" w:rsidR="00BF25A6" w:rsidP="00EE5C41" w:rsidRDefault="00BF25A6">
      <w:pPr>
        <w:pStyle w:val="JuList"/>
      </w:pPr>
      <w:r w:rsidRPr="00EE5C41">
        <w:t>3.  </w:t>
      </w:r>
      <w:r w:rsidRPr="00EE5C41">
        <w:rPr>
          <w:i/>
        </w:rPr>
        <w:t>Holds</w:t>
      </w:r>
      <w:r w:rsidRPr="00EE5C41">
        <w:t xml:space="preserve"> that there is no need to examine </w:t>
      </w:r>
      <w:r w:rsidRPr="00EE5C41" w:rsidR="001349C4">
        <w:t xml:space="preserve">separately </w:t>
      </w:r>
      <w:r w:rsidRPr="00EE5C41" w:rsidR="005D4F2F">
        <w:t xml:space="preserve">whether there has been a violation of Article 8 of the Convention also on account of </w:t>
      </w:r>
      <w:r w:rsidRPr="00EE5C41">
        <w:t>the length of the divorce proceedings;</w:t>
      </w:r>
    </w:p>
    <w:p w:rsidRPr="00EE5C41" w:rsidR="00BF25A6" w:rsidP="00EE5C41" w:rsidRDefault="00BF25A6">
      <w:pPr>
        <w:pStyle w:val="JuList"/>
      </w:pPr>
    </w:p>
    <w:p w:rsidRPr="00EE5C41" w:rsidR="00B4342E" w:rsidP="00EE5C41" w:rsidRDefault="00BF25A6">
      <w:pPr>
        <w:pStyle w:val="JuList"/>
        <w:keepNext/>
        <w:keepLines/>
      </w:pPr>
      <w:r w:rsidRPr="00EE5C41">
        <w:t>4</w:t>
      </w:r>
      <w:r w:rsidRPr="00EE5C41" w:rsidR="00B4342E">
        <w:t>.  </w:t>
      </w:r>
      <w:r w:rsidRPr="00EE5C41" w:rsidR="00B4342E">
        <w:rPr>
          <w:i/>
        </w:rPr>
        <w:t>Holds</w:t>
      </w:r>
    </w:p>
    <w:p w:rsidRPr="00EE5C41" w:rsidR="00B4342E" w:rsidP="00EE5C41" w:rsidRDefault="00B4342E">
      <w:pPr>
        <w:pStyle w:val="JuLista"/>
        <w:keepNext/>
        <w:keepLines/>
      </w:pPr>
      <w:r w:rsidRPr="00EE5C41">
        <w:t>(a)  that the respondent State is to pay the applicant, within three</w:t>
      </w:r>
      <w:r w:rsidRPr="00EE5C41" w:rsidR="00CE18AB">
        <w:t> </w:t>
      </w:r>
      <w:r w:rsidRPr="00EE5C41">
        <w:t>months</w:t>
      </w:r>
      <w:r w:rsidRPr="00EE5C41" w:rsidR="00624132">
        <w:t xml:space="preserve"> from the date on which the judgment becomes final</w:t>
      </w:r>
      <w:r w:rsidRPr="00EE5C41" w:rsidR="00F4323F">
        <w:t>,</w:t>
      </w:r>
      <w:r w:rsidRPr="00EE5C41" w:rsidR="00624132">
        <w:t xml:space="preserve"> in accordance with Article 44 § 2 of the Convention,</w:t>
      </w:r>
      <w:r w:rsidRPr="00EE5C41">
        <w:t xml:space="preserve"> the following amounts, to be converted into </w:t>
      </w:r>
      <w:r w:rsidRPr="00EE5C41">
        <w:rPr>
          <w:color w:val="000000"/>
        </w:rPr>
        <w:t>the currency of the respondent State</w:t>
      </w:r>
      <w:r w:rsidRPr="00EE5C41">
        <w:t xml:space="preserve"> at the rate applicable at the date of settlement:</w:t>
      </w:r>
    </w:p>
    <w:p w:rsidRPr="00EE5C41" w:rsidR="00FE29C9" w:rsidP="00EE5C41" w:rsidRDefault="00FE29C9">
      <w:pPr>
        <w:pStyle w:val="JuListi"/>
      </w:pPr>
      <w:r w:rsidRPr="00EE5C41">
        <w:t xml:space="preserve">(i)  EUR </w:t>
      </w:r>
      <w:r w:rsidRPr="00EE5C41" w:rsidR="0036171D">
        <w:t>8</w:t>
      </w:r>
      <w:r w:rsidRPr="00EE5C41">
        <w:t>,</w:t>
      </w:r>
      <w:r w:rsidRPr="00EE5C41" w:rsidR="0036171D">
        <w:t>0</w:t>
      </w:r>
      <w:r w:rsidRPr="00EE5C41">
        <w:t>00 (</w:t>
      </w:r>
      <w:r w:rsidRPr="00EE5C41" w:rsidR="0036171D">
        <w:t xml:space="preserve">eight </w:t>
      </w:r>
      <w:r w:rsidRPr="00EE5C41">
        <w:t>thousand euros), plus any tax that may be chargeable, in respect of non-pecuniary damage;</w:t>
      </w:r>
    </w:p>
    <w:p w:rsidRPr="00EE5C41" w:rsidR="00B4342E" w:rsidP="00EE5C41" w:rsidRDefault="00FE29C9">
      <w:pPr>
        <w:pStyle w:val="JuListi"/>
      </w:pPr>
      <w:r w:rsidRPr="00EE5C41">
        <w:t>(ii)  EUR 2,380 (two thousand three hundred and eighty euros), plus any tax that may be chargeable to the applicant, in respect of costs and expenses;</w:t>
      </w:r>
    </w:p>
    <w:p w:rsidRPr="00EE5C41" w:rsidR="00B4342E" w:rsidP="00EE5C41" w:rsidRDefault="00B4342E">
      <w:pPr>
        <w:pStyle w:val="JuLista"/>
      </w:pPr>
      <w:r w:rsidRPr="00EE5C41">
        <w:t>(b)  that from the expiry of the above-mentioned three months until settlement simple interest shall be payable on the above amounts at a rate equal to the marginal lending rate of the European Central Bank during the default period</w:t>
      </w:r>
      <w:r w:rsidRPr="00EE5C41" w:rsidR="00950B3A">
        <w:t>,</w:t>
      </w:r>
      <w:r w:rsidRPr="00EE5C41">
        <w:t xml:space="preserve"> plus three percentage points;</w:t>
      </w:r>
    </w:p>
    <w:p w:rsidRPr="00EE5C41" w:rsidR="00B4342E" w:rsidP="00EE5C41" w:rsidRDefault="00B4342E">
      <w:pPr>
        <w:pStyle w:val="JuList"/>
      </w:pPr>
    </w:p>
    <w:p w:rsidRPr="00EE5C41" w:rsidR="00B4342E" w:rsidP="00EE5C41" w:rsidRDefault="001349C4">
      <w:pPr>
        <w:pStyle w:val="JuList"/>
      </w:pPr>
      <w:r w:rsidRPr="00EE5C41">
        <w:t>5</w:t>
      </w:r>
      <w:r w:rsidRPr="00EE5C41" w:rsidR="00B4342E">
        <w:t>.  </w:t>
      </w:r>
      <w:r w:rsidRPr="00EE5C41" w:rsidR="00B4342E">
        <w:rPr>
          <w:i/>
        </w:rPr>
        <w:t>Dismisses</w:t>
      </w:r>
      <w:r w:rsidRPr="00EE5C41" w:rsidR="00624132">
        <w:t xml:space="preserve"> </w:t>
      </w:r>
      <w:r w:rsidRPr="00EE5C41" w:rsidR="00B4342E">
        <w:t>the remainder of the applicant</w:t>
      </w:r>
      <w:r w:rsidRPr="00EE5C41" w:rsidR="00EE5C41">
        <w:t>’</w:t>
      </w:r>
      <w:r w:rsidRPr="00EE5C41" w:rsidR="00624132">
        <w:t>s</w:t>
      </w:r>
      <w:r w:rsidRPr="00EE5C41" w:rsidR="0036171D">
        <w:t xml:space="preserve"> claim for just satisfaction.</w:t>
      </w:r>
    </w:p>
    <w:p w:rsidRPr="00EE5C41" w:rsidR="00B4342E" w:rsidP="00EE5C41" w:rsidRDefault="00B4342E">
      <w:pPr>
        <w:pStyle w:val="JuParaLast"/>
        <w:keepNext w:val="0"/>
        <w:keepLines w:val="0"/>
      </w:pPr>
      <w:r w:rsidRPr="00EE5C41">
        <w:t xml:space="preserve">Done in English, and notified in writing on </w:t>
      </w:r>
      <w:r w:rsidRPr="00EE5C41" w:rsidR="00CE18AB">
        <w:t>4 September 2018</w:t>
      </w:r>
      <w:r w:rsidRPr="00EE5C41">
        <w:t>, pursuant to Rule</w:t>
      </w:r>
      <w:r w:rsidRPr="00EE5C41" w:rsidR="00CE18AB">
        <w:t xml:space="preserve"> </w:t>
      </w:r>
      <w:r w:rsidRPr="00EE5C41">
        <w:t>77</w:t>
      </w:r>
      <w:r w:rsidRPr="00EE5C41" w:rsidR="00CE18AB">
        <w:t xml:space="preserve"> </w:t>
      </w:r>
      <w:r w:rsidRPr="00EE5C41">
        <w:t>§§</w:t>
      </w:r>
      <w:r w:rsidRPr="00EE5C41" w:rsidR="00CE18AB">
        <w:t xml:space="preserve"> </w:t>
      </w:r>
      <w:r w:rsidRPr="00EE5C41">
        <w:t>2 and 3 of the Rules of Court.</w:t>
      </w:r>
    </w:p>
    <w:p w:rsidRPr="00EE5C41" w:rsidR="00B4342E" w:rsidP="00EE5C41" w:rsidRDefault="00B4342E">
      <w:pPr>
        <w:pStyle w:val="JuSigned"/>
        <w:rPr>
          <w:lang w:val="it-IT"/>
        </w:rPr>
      </w:pPr>
      <w:r w:rsidRPr="00EE5C41">
        <w:tab/>
      </w:r>
      <w:r w:rsidRPr="00EE5C41" w:rsidR="00624132">
        <w:rPr>
          <w:lang w:val="it-IT"/>
        </w:rPr>
        <w:t>Marialena Tsirli</w:t>
      </w:r>
      <w:r w:rsidRPr="00EE5C41">
        <w:rPr>
          <w:lang w:val="it-IT"/>
        </w:rPr>
        <w:tab/>
      </w:r>
      <w:r w:rsidRPr="00EE5C41" w:rsidR="00624132">
        <w:rPr>
          <w:szCs w:val="24"/>
          <w:lang w:val="it-IT"/>
        </w:rPr>
        <w:t>Ganna Yudkivska</w:t>
      </w:r>
      <w:r w:rsidRPr="00EE5C41">
        <w:rPr>
          <w:szCs w:val="24"/>
          <w:lang w:val="it-IT"/>
        </w:rPr>
        <w:br/>
      </w:r>
      <w:r w:rsidRPr="00EE5C41">
        <w:rPr>
          <w:lang w:val="it-IT"/>
        </w:rPr>
        <w:tab/>
      </w:r>
      <w:r w:rsidRPr="00EE5C41" w:rsidR="00624132">
        <w:rPr>
          <w:iCs/>
          <w:lang w:val="it-IT"/>
        </w:rPr>
        <w:t>Registrar</w:t>
      </w:r>
      <w:r w:rsidRPr="00EE5C41">
        <w:rPr>
          <w:lang w:val="it-IT"/>
        </w:rPr>
        <w:tab/>
        <w:t>President</w:t>
      </w:r>
    </w:p>
    <w:p w:rsidRPr="00EE5C41" w:rsidR="007F5BA8" w:rsidP="00EE5C41" w:rsidRDefault="007F5BA8">
      <w:pPr>
        <w:pStyle w:val="JuParaLast"/>
        <w:rPr>
          <w:lang w:val="it-IT"/>
        </w:rPr>
      </w:pPr>
    </w:p>
    <w:sectPr w:rsidRPr="00EE5C41" w:rsidR="007F5BA8" w:rsidSect="002C0A7F">
      <w:headerReference w:type="even" r:id="rId11"/>
      <w:headerReference w:type="default" r:id="rId12"/>
      <w:footnotePr>
        <w:numRestart w:val="eachSect"/>
      </w:footnotePr>
      <w:pgSz w:w="11906" w:h="16838" w:code="9"/>
      <w:pgMar w:top="2274" w:right="2274" w:bottom="2274" w:left="2274" w:header="1701"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41D9" w:rsidRDefault="006D41D9">
      <w:r>
        <w:separator/>
      </w:r>
    </w:p>
  </w:endnote>
  <w:endnote w:type="continuationSeparator" w:id="0">
    <w:p w:rsidR="006D41D9" w:rsidRDefault="006D4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A7F" w:rsidRPr="00150BFA" w:rsidRDefault="002C0A7F" w:rsidP="0020718E">
    <w:pPr>
      <w:jc w:val="center"/>
    </w:pPr>
    <w:r>
      <w:rPr>
        <w:noProof/>
        <w:lang w:eastAsia="ja-JP"/>
      </w:rPr>
      <w:drawing>
        <wp:inline distT="0" distB="0" distL="0" distR="0" wp14:anchorId="0B44A4FB" wp14:editId="6379F85D">
          <wp:extent cx="771525" cy="619125"/>
          <wp:effectExtent l="0" t="0" r="9525" b="9525"/>
          <wp:docPr id="13" name="Picture 13"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2C0A7F" w:rsidRDefault="002C0A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41D9" w:rsidRPr="003152BA" w:rsidRDefault="006D41D9" w:rsidP="00B4342E">
      <w:pPr>
        <w:rPr>
          <w:lang w:val="en-GB"/>
        </w:rPr>
      </w:pPr>
      <w:r w:rsidRPr="003152BA">
        <w:rPr>
          <w:lang w:val="en-GB"/>
        </w:rPr>
        <w:separator/>
      </w:r>
    </w:p>
  </w:footnote>
  <w:footnote w:type="continuationSeparator" w:id="0">
    <w:p w:rsidR="006D41D9" w:rsidRPr="003152BA" w:rsidRDefault="006D41D9" w:rsidP="00B4342E">
      <w:pPr>
        <w:rPr>
          <w:lang w:val="en-GB"/>
        </w:rPr>
      </w:pPr>
      <w:r w:rsidRPr="003152BA">
        <w:rPr>
          <w:lang w:val="en-GB"/>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32F" w:rsidRPr="002C0A7F" w:rsidRDefault="0084732F" w:rsidP="002C0A7F">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A7F" w:rsidRPr="00A45145" w:rsidRDefault="002C0A7F" w:rsidP="00A45145">
    <w:pPr>
      <w:jc w:val="center"/>
    </w:pPr>
    <w:r>
      <w:rPr>
        <w:noProof/>
        <w:lang w:eastAsia="ja-JP"/>
      </w:rPr>
      <w:drawing>
        <wp:inline distT="0" distB="0" distL="0" distR="0" wp14:anchorId="703A6669" wp14:editId="0B77BAC4">
          <wp:extent cx="2962275" cy="1219200"/>
          <wp:effectExtent l="0" t="0" r="9525" b="0"/>
          <wp:docPr id="7" name="Picture 7"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2C0A7F" w:rsidRDefault="002C0A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A7F" w:rsidRPr="003152BA" w:rsidRDefault="002C0A7F" w:rsidP="00B4342E">
    <w:pPr>
      <w:pStyle w:val="ECHRHeader"/>
    </w:pPr>
    <w:r>
      <w:rPr>
        <w:rStyle w:val="PageNumber"/>
        <w:szCs w:val="18"/>
      </w:rPr>
      <w:fldChar w:fldCharType="begin"/>
    </w:r>
    <w:r>
      <w:rPr>
        <w:rStyle w:val="PageNumber"/>
        <w:szCs w:val="18"/>
      </w:rPr>
      <w:instrText xml:space="preserve"> PAGE </w:instrText>
    </w:r>
    <w:r>
      <w:rPr>
        <w:rStyle w:val="PageNumber"/>
        <w:szCs w:val="18"/>
      </w:rPr>
      <w:fldChar w:fldCharType="separate"/>
    </w:r>
    <w:r w:rsidR="00EE5C41">
      <w:rPr>
        <w:rStyle w:val="PageNumber"/>
        <w:noProof/>
        <w:szCs w:val="18"/>
      </w:rPr>
      <w:t>8</w:t>
    </w:r>
    <w:r>
      <w:rPr>
        <w:rStyle w:val="PageNumber"/>
        <w:szCs w:val="18"/>
      </w:rPr>
      <w:fldChar w:fldCharType="end"/>
    </w:r>
    <w:r w:rsidRPr="003152BA">
      <w:tab/>
    </w:r>
    <w:r w:rsidR="00094F4B">
      <w:t xml:space="preserve">CRISTIAN CĂTĂLIN </w:t>
    </w:r>
    <w:r>
      <w:t>UNGUREANU v. ROMANIA</w:t>
    </w:r>
    <w:r w:rsidRPr="003152BA">
      <w:t xml:space="preserve"> </w:t>
    </w:r>
    <w:r>
      <w:t>JUDGMENT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A7F" w:rsidRPr="003152BA" w:rsidRDefault="002C0A7F" w:rsidP="00B4342E">
    <w:pPr>
      <w:pStyle w:val="ECHRHeader"/>
    </w:pPr>
    <w:r w:rsidRPr="003152BA">
      <w:tab/>
    </w:r>
    <w:r w:rsidR="00094F4B">
      <w:rPr>
        <w:lang w:val="ro-RO"/>
      </w:rPr>
      <w:t xml:space="preserve">CRISTIAN CĂTĂLIN </w:t>
    </w:r>
    <w:r>
      <w:t>UNGUREANU v. ROMANIA</w:t>
    </w:r>
    <w:r w:rsidRPr="003152BA">
      <w:t xml:space="preserve"> </w:t>
    </w:r>
    <w:r>
      <w:t>JUDGMENT</w:t>
    </w:r>
    <w:r w:rsidRPr="003152BA">
      <w:tab/>
    </w:r>
    <w:r>
      <w:rPr>
        <w:rStyle w:val="PageNumber"/>
        <w:szCs w:val="18"/>
      </w:rPr>
      <w:fldChar w:fldCharType="begin"/>
    </w:r>
    <w:r>
      <w:rPr>
        <w:rStyle w:val="PageNumber"/>
        <w:szCs w:val="18"/>
      </w:rPr>
      <w:instrText xml:space="preserve"> PAGE </w:instrText>
    </w:r>
    <w:r>
      <w:rPr>
        <w:rStyle w:val="PageNumber"/>
        <w:szCs w:val="18"/>
      </w:rPr>
      <w:fldChar w:fldCharType="separate"/>
    </w:r>
    <w:r w:rsidR="00EE5C41">
      <w:rPr>
        <w:rStyle w:val="PageNumber"/>
        <w:noProof/>
        <w:szCs w:val="18"/>
      </w:rPr>
      <w:t>9</w:t>
    </w:r>
    <w:r>
      <w:rPr>
        <w:rStyle w:val="PageNumber"/>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0180FE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0ECFB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5B8BEF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F1CF73A"/>
    <w:lvl w:ilvl="0">
      <w:start w:val="1"/>
      <w:numFmt w:val="decimal"/>
      <w:pStyle w:val="ListNumber2"/>
      <w:lvlText w:val="%1."/>
      <w:lvlJc w:val="left"/>
      <w:pPr>
        <w:tabs>
          <w:tab w:val="num" w:pos="643"/>
        </w:tabs>
        <w:ind w:left="643" w:hanging="360"/>
      </w:pPr>
    </w:lvl>
  </w:abstractNum>
  <w:abstractNum w:abstractNumId="4">
    <w:nsid w:val="FFFFFF80"/>
    <w:multiLevelType w:val="singleLevel"/>
    <w:tmpl w:val="2380266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2C34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482EC3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7666B2C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2760110"/>
    <w:lvl w:ilvl="0">
      <w:start w:val="1"/>
      <w:numFmt w:val="decimal"/>
      <w:pStyle w:val="ListNumber"/>
      <w:lvlText w:val="%1."/>
      <w:lvlJc w:val="left"/>
      <w:pPr>
        <w:tabs>
          <w:tab w:val="num" w:pos="360"/>
        </w:tabs>
        <w:ind w:left="360" w:hanging="360"/>
      </w:pPr>
    </w:lvl>
  </w:abstractNum>
  <w:abstractNum w:abstractNumId="9">
    <w:nsid w:val="0066004F"/>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63F153D"/>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7FD1241"/>
    <w:multiLevelType w:val="hybridMultilevel"/>
    <w:tmpl w:val="F6D86CC2"/>
    <w:lvl w:ilvl="0" w:tplc="1C846C14">
      <w:start w:val="1"/>
      <w:numFmt w:val="bullet"/>
      <w:pStyle w:val="ListBullet"/>
      <w:lvlText w:val=""/>
      <w:lvlJc w:val="left"/>
      <w:pPr>
        <w:tabs>
          <w:tab w:val="num" w:pos="851"/>
        </w:tabs>
        <w:ind w:left="568" w:firstLine="0"/>
      </w:pPr>
      <w:rPr>
        <w:rFonts w:ascii="Wingdings" w:hAnsi="Wingdings" w:hint="default"/>
        <w:color w:val="808080"/>
        <w:sz w:val="16"/>
      </w:rPr>
    </w:lvl>
    <w:lvl w:ilvl="1" w:tplc="98765DF2" w:tentative="1">
      <w:start w:val="1"/>
      <w:numFmt w:val="bullet"/>
      <w:lvlText w:val="o"/>
      <w:lvlJc w:val="left"/>
      <w:pPr>
        <w:tabs>
          <w:tab w:val="num" w:pos="1724"/>
        </w:tabs>
        <w:ind w:left="1724" w:hanging="360"/>
      </w:pPr>
      <w:rPr>
        <w:rFonts w:ascii="Courier New" w:hAnsi="Courier New" w:cs="Courier New" w:hint="default"/>
      </w:rPr>
    </w:lvl>
    <w:lvl w:ilvl="2" w:tplc="615C8F28" w:tentative="1">
      <w:start w:val="1"/>
      <w:numFmt w:val="bullet"/>
      <w:lvlText w:val=""/>
      <w:lvlJc w:val="left"/>
      <w:pPr>
        <w:tabs>
          <w:tab w:val="num" w:pos="2444"/>
        </w:tabs>
        <w:ind w:left="2444" w:hanging="360"/>
      </w:pPr>
      <w:rPr>
        <w:rFonts w:ascii="Wingdings" w:hAnsi="Wingdings" w:hint="default"/>
      </w:rPr>
    </w:lvl>
    <w:lvl w:ilvl="3" w:tplc="69D81B12" w:tentative="1">
      <w:start w:val="1"/>
      <w:numFmt w:val="bullet"/>
      <w:lvlText w:val=""/>
      <w:lvlJc w:val="left"/>
      <w:pPr>
        <w:tabs>
          <w:tab w:val="num" w:pos="3164"/>
        </w:tabs>
        <w:ind w:left="3164" w:hanging="360"/>
      </w:pPr>
      <w:rPr>
        <w:rFonts w:ascii="Symbol" w:hAnsi="Symbol" w:hint="default"/>
      </w:rPr>
    </w:lvl>
    <w:lvl w:ilvl="4" w:tplc="C99AC4F8" w:tentative="1">
      <w:start w:val="1"/>
      <w:numFmt w:val="bullet"/>
      <w:lvlText w:val="o"/>
      <w:lvlJc w:val="left"/>
      <w:pPr>
        <w:tabs>
          <w:tab w:val="num" w:pos="3884"/>
        </w:tabs>
        <w:ind w:left="3884" w:hanging="360"/>
      </w:pPr>
      <w:rPr>
        <w:rFonts w:ascii="Courier New" w:hAnsi="Courier New" w:cs="Courier New" w:hint="default"/>
      </w:rPr>
    </w:lvl>
    <w:lvl w:ilvl="5" w:tplc="F5C2CF6C" w:tentative="1">
      <w:start w:val="1"/>
      <w:numFmt w:val="bullet"/>
      <w:lvlText w:val=""/>
      <w:lvlJc w:val="left"/>
      <w:pPr>
        <w:tabs>
          <w:tab w:val="num" w:pos="4604"/>
        </w:tabs>
        <w:ind w:left="4604" w:hanging="360"/>
      </w:pPr>
      <w:rPr>
        <w:rFonts w:ascii="Wingdings" w:hAnsi="Wingdings" w:hint="default"/>
      </w:rPr>
    </w:lvl>
    <w:lvl w:ilvl="6" w:tplc="0B367528" w:tentative="1">
      <w:start w:val="1"/>
      <w:numFmt w:val="bullet"/>
      <w:lvlText w:val=""/>
      <w:lvlJc w:val="left"/>
      <w:pPr>
        <w:tabs>
          <w:tab w:val="num" w:pos="5324"/>
        </w:tabs>
        <w:ind w:left="5324" w:hanging="360"/>
      </w:pPr>
      <w:rPr>
        <w:rFonts w:ascii="Symbol" w:hAnsi="Symbol" w:hint="default"/>
      </w:rPr>
    </w:lvl>
    <w:lvl w:ilvl="7" w:tplc="226AAF22" w:tentative="1">
      <w:start w:val="1"/>
      <w:numFmt w:val="bullet"/>
      <w:lvlText w:val="o"/>
      <w:lvlJc w:val="left"/>
      <w:pPr>
        <w:tabs>
          <w:tab w:val="num" w:pos="6044"/>
        </w:tabs>
        <w:ind w:left="6044" w:hanging="360"/>
      </w:pPr>
      <w:rPr>
        <w:rFonts w:ascii="Courier New" w:hAnsi="Courier New" w:cs="Courier New" w:hint="default"/>
      </w:rPr>
    </w:lvl>
    <w:lvl w:ilvl="8" w:tplc="2D988F08" w:tentative="1">
      <w:start w:val="1"/>
      <w:numFmt w:val="bullet"/>
      <w:lvlText w:val=""/>
      <w:lvlJc w:val="left"/>
      <w:pPr>
        <w:tabs>
          <w:tab w:val="num" w:pos="6764"/>
        </w:tabs>
        <w:ind w:left="6764" w:hanging="360"/>
      </w:pPr>
      <w:rPr>
        <w:rFonts w:ascii="Wingdings" w:hAnsi="Wingdings" w:hint="default"/>
      </w:rPr>
    </w:lvl>
  </w:abstractNum>
  <w:abstractNum w:abstractNumId="12">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7737461D"/>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10"/>
  </w:num>
  <w:num w:numId="3">
    <w:abstractNumId w:val="9"/>
  </w:num>
  <w:num w:numId="4">
    <w:abstractNumId w:val="13"/>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2"/>
  </w:num>
  <w:num w:numId="16">
    <w:abstractNumId w:val="12"/>
  </w:num>
  <w:num w:numId="17">
    <w:abstractNumId w:val="12"/>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MM" w:val="0"/>
    <w:docVar w:name="NBEMMDOC" w:val="0"/>
  </w:docVars>
  <w:rsids>
    <w:rsidRoot w:val="00624132"/>
    <w:rsid w:val="0003013F"/>
    <w:rsid w:val="00094F4B"/>
    <w:rsid w:val="000E07C1"/>
    <w:rsid w:val="000F11EE"/>
    <w:rsid w:val="00122381"/>
    <w:rsid w:val="00131381"/>
    <w:rsid w:val="001349C4"/>
    <w:rsid w:val="00143D1C"/>
    <w:rsid w:val="00197C5C"/>
    <w:rsid w:val="001C5D8D"/>
    <w:rsid w:val="001E12A6"/>
    <w:rsid w:val="00202FDC"/>
    <w:rsid w:val="00257048"/>
    <w:rsid w:val="00285E03"/>
    <w:rsid w:val="002C0A7F"/>
    <w:rsid w:val="002E08FC"/>
    <w:rsid w:val="003055B0"/>
    <w:rsid w:val="00321E91"/>
    <w:rsid w:val="003368C9"/>
    <w:rsid w:val="003417D3"/>
    <w:rsid w:val="0036171D"/>
    <w:rsid w:val="00367506"/>
    <w:rsid w:val="00375ADA"/>
    <w:rsid w:val="00396B05"/>
    <w:rsid w:val="003B79A1"/>
    <w:rsid w:val="003E72EC"/>
    <w:rsid w:val="00406052"/>
    <w:rsid w:val="00413F04"/>
    <w:rsid w:val="00471C70"/>
    <w:rsid w:val="004D0B65"/>
    <w:rsid w:val="004D3EA0"/>
    <w:rsid w:val="005015B3"/>
    <w:rsid w:val="00504CD3"/>
    <w:rsid w:val="0052549E"/>
    <w:rsid w:val="00576BD1"/>
    <w:rsid w:val="005D4F2F"/>
    <w:rsid w:val="005D7263"/>
    <w:rsid w:val="0060087C"/>
    <w:rsid w:val="00624132"/>
    <w:rsid w:val="00627B1A"/>
    <w:rsid w:val="00640A60"/>
    <w:rsid w:val="006A250E"/>
    <w:rsid w:val="006A4918"/>
    <w:rsid w:val="006B730D"/>
    <w:rsid w:val="006D41D9"/>
    <w:rsid w:val="0072750D"/>
    <w:rsid w:val="00753563"/>
    <w:rsid w:val="00784822"/>
    <w:rsid w:val="0079026E"/>
    <w:rsid w:val="007B5A52"/>
    <w:rsid w:val="007F5BA8"/>
    <w:rsid w:val="00805E85"/>
    <w:rsid w:val="00822DCE"/>
    <w:rsid w:val="0084732F"/>
    <w:rsid w:val="008772DF"/>
    <w:rsid w:val="008A2296"/>
    <w:rsid w:val="008C6879"/>
    <w:rsid w:val="008D1BFD"/>
    <w:rsid w:val="008D3742"/>
    <w:rsid w:val="00932DD7"/>
    <w:rsid w:val="00950B3A"/>
    <w:rsid w:val="009A4808"/>
    <w:rsid w:val="00A01A18"/>
    <w:rsid w:val="00A40FB5"/>
    <w:rsid w:val="00A6300A"/>
    <w:rsid w:val="00A64E7C"/>
    <w:rsid w:val="00B31C6F"/>
    <w:rsid w:val="00B3485C"/>
    <w:rsid w:val="00B37F0E"/>
    <w:rsid w:val="00B432E5"/>
    <w:rsid w:val="00B4342E"/>
    <w:rsid w:val="00B50C3F"/>
    <w:rsid w:val="00B62CF8"/>
    <w:rsid w:val="00B81E9A"/>
    <w:rsid w:val="00BC3F4C"/>
    <w:rsid w:val="00BD02DB"/>
    <w:rsid w:val="00BF25A6"/>
    <w:rsid w:val="00C316D0"/>
    <w:rsid w:val="00C33290"/>
    <w:rsid w:val="00C60EB8"/>
    <w:rsid w:val="00CE18AB"/>
    <w:rsid w:val="00D16A19"/>
    <w:rsid w:val="00D357BC"/>
    <w:rsid w:val="00D541AD"/>
    <w:rsid w:val="00D555CD"/>
    <w:rsid w:val="00E10BB9"/>
    <w:rsid w:val="00E2061B"/>
    <w:rsid w:val="00E4159A"/>
    <w:rsid w:val="00E730DE"/>
    <w:rsid w:val="00EC5ABF"/>
    <w:rsid w:val="00EE5C41"/>
    <w:rsid w:val="00F20FF9"/>
    <w:rsid w:val="00F23461"/>
    <w:rsid w:val="00F4323F"/>
    <w:rsid w:val="00F95C12"/>
    <w:rsid w:val="00FD2649"/>
    <w:rsid w:val="00FE29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000067"/>
    <w:pPr>
      <w:jc w:val="both"/>
    </w:pPr>
    <w:rPr>
      <w:rFonts w:eastAsiaTheme="minorEastAsia"/>
      <w:sz w:val="24"/>
    </w:rPr>
  </w:style>
  <w:style w:type="paragraph" w:styleId="Heading1">
    <w:name w:val="heading 1"/>
    <w:basedOn w:val="Normal"/>
    <w:next w:val="Normal"/>
    <w:link w:val="Heading1Char"/>
    <w:uiPriority w:val="99"/>
    <w:semiHidden/>
    <w:rsid w:val="00000067"/>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000067"/>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000067"/>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000067"/>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E4159A"/>
    <w:pPr>
      <w:spacing w:before="200"/>
      <w:outlineLvl w:val="4"/>
    </w:pPr>
    <w:rPr>
      <w:rFonts w:asciiTheme="majorHAnsi" w:eastAsiaTheme="majorEastAsia" w:hAnsiTheme="majorHAnsi" w:cstheme="majorBidi"/>
      <w:b/>
      <w:bCs/>
      <w:color w:val="808080"/>
      <w:sz w:val="22"/>
    </w:rPr>
  </w:style>
  <w:style w:type="paragraph" w:styleId="Heading6">
    <w:name w:val="heading 6"/>
    <w:basedOn w:val="Normal"/>
    <w:next w:val="Normal"/>
    <w:link w:val="Heading6Char"/>
    <w:uiPriority w:val="99"/>
    <w:semiHidden/>
    <w:rsid w:val="00000067"/>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E4159A"/>
    <w:pPr>
      <w:outlineLvl w:val="6"/>
    </w:pPr>
    <w:rPr>
      <w:rFonts w:asciiTheme="majorHAnsi" w:eastAsiaTheme="majorEastAsia" w:hAnsiTheme="majorHAnsi" w:cstheme="majorBidi"/>
      <w:i/>
      <w:iCs/>
      <w:sz w:val="22"/>
      <w:lang w:bidi="en-US"/>
    </w:rPr>
  </w:style>
  <w:style w:type="paragraph" w:styleId="Heading8">
    <w:name w:val="heading 8"/>
    <w:basedOn w:val="Normal"/>
    <w:next w:val="Normal"/>
    <w:link w:val="Heading8Char"/>
    <w:uiPriority w:val="99"/>
    <w:semiHidden/>
    <w:qFormat/>
    <w:rsid w:val="00E4159A"/>
    <w:pPr>
      <w:outlineLvl w:val="7"/>
    </w:pPr>
    <w:rPr>
      <w:rFonts w:asciiTheme="majorHAnsi" w:eastAsiaTheme="majorEastAsia" w:hAnsiTheme="majorHAnsi" w:cstheme="majorBidi"/>
      <w:sz w:val="20"/>
      <w:szCs w:val="20"/>
      <w:lang w:bidi="en-US"/>
    </w:rPr>
  </w:style>
  <w:style w:type="paragraph" w:styleId="Heading9">
    <w:name w:val="heading 9"/>
    <w:basedOn w:val="Normal"/>
    <w:next w:val="Normal"/>
    <w:link w:val="Heading9Char"/>
    <w:uiPriority w:val="99"/>
    <w:semiHidden/>
    <w:qFormat/>
    <w:rsid w:val="00E4159A"/>
    <w:pPr>
      <w:outlineLvl w:val="8"/>
    </w:pPr>
    <w:rPr>
      <w:rFonts w:asciiTheme="majorHAnsi" w:eastAsiaTheme="majorEastAsia" w:hAnsiTheme="majorHAnsi" w:cstheme="majorBidi"/>
      <w:i/>
      <w:iCs/>
      <w:spacing w:val="5"/>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00067"/>
    <w:rPr>
      <w:rFonts w:ascii="Tahoma" w:hAnsi="Tahoma" w:cs="Tahoma"/>
      <w:sz w:val="16"/>
      <w:szCs w:val="16"/>
    </w:rPr>
  </w:style>
  <w:style w:type="character" w:customStyle="1" w:styleId="BalloonTextChar">
    <w:name w:val="Balloon Text Char"/>
    <w:basedOn w:val="DefaultParagraphFont"/>
    <w:link w:val="BalloonText"/>
    <w:uiPriority w:val="99"/>
    <w:semiHidden/>
    <w:rsid w:val="00000067"/>
    <w:rPr>
      <w:rFonts w:ascii="Tahoma" w:eastAsiaTheme="minorEastAsia" w:hAnsi="Tahoma" w:cs="Tahoma"/>
      <w:sz w:val="16"/>
      <w:szCs w:val="16"/>
    </w:rPr>
  </w:style>
  <w:style w:type="character" w:styleId="BookTitle">
    <w:name w:val="Book Title"/>
    <w:uiPriority w:val="99"/>
    <w:semiHidden/>
    <w:qFormat/>
    <w:rsid w:val="00E4159A"/>
    <w:rPr>
      <w:i/>
      <w:iCs/>
      <w:smallCaps/>
      <w:spacing w:val="5"/>
    </w:rPr>
  </w:style>
  <w:style w:type="paragraph" w:customStyle="1" w:styleId="ECHRHeader">
    <w:name w:val="ECHR_Header"/>
    <w:aliases w:val="Ju_Header"/>
    <w:basedOn w:val="Header"/>
    <w:uiPriority w:val="4"/>
    <w:qFormat/>
    <w:rsid w:val="00E4159A"/>
    <w:pPr>
      <w:tabs>
        <w:tab w:val="clear" w:pos="4536"/>
        <w:tab w:val="clear" w:pos="9072"/>
        <w:tab w:val="center" w:pos="3686"/>
        <w:tab w:val="right" w:pos="7371"/>
      </w:tabs>
      <w:jc w:val="left"/>
    </w:pPr>
    <w:rPr>
      <w:sz w:val="18"/>
      <w:lang w:val="en-GB"/>
    </w:rPr>
  </w:style>
  <w:style w:type="paragraph" w:customStyle="1" w:styleId="ECHRFooter">
    <w:name w:val="ECHR_Footer"/>
    <w:aliases w:val="Footer_ECHR"/>
    <w:basedOn w:val="Footer"/>
    <w:uiPriority w:val="57"/>
    <w:semiHidden/>
    <w:rsid w:val="00000067"/>
    <w:pPr>
      <w:jc w:val="left"/>
    </w:pPr>
    <w:rPr>
      <w:sz w:val="8"/>
    </w:rPr>
  </w:style>
  <w:style w:type="character" w:styleId="Strong">
    <w:name w:val="Strong"/>
    <w:uiPriority w:val="99"/>
    <w:semiHidden/>
    <w:qFormat/>
    <w:rsid w:val="00E4159A"/>
    <w:rPr>
      <w:b/>
      <w:bCs/>
    </w:rPr>
  </w:style>
  <w:style w:type="paragraph" w:styleId="NoSpacing">
    <w:name w:val="No Spacing"/>
    <w:basedOn w:val="Normal"/>
    <w:link w:val="NoSpacingChar"/>
    <w:semiHidden/>
    <w:qFormat/>
    <w:rsid w:val="00E4159A"/>
    <w:rPr>
      <w:sz w:val="22"/>
    </w:rPr>
  </w:style>
  <w:style w:type="character" w:customStyle="1" w:styleId="NoSpacingChar">
    <w:name w:val="No Spacing Char"/>
    <w:basedOn w:val="DefaultParagraphFont"/>
    <w:link w:val="NoSpacing"/>
    <w:semiHidden/>
    <w:rsid w:val="00E4159A"/>
    <w:rPr>
      <w:rFonts w:eastAsiaTheme="minorEastAsia"/>
    </w:rPr>
  </w:style>
  <w:style w:type="paragraph" w:customStyle="1" w:styleId="ECHRFooterLine">
    <w:name w:val="ECHR_Footer_Line"/>
    <w:aliases w:val="Footer_Line"/>
    <w:basedOn w:val="Normal"/>
    <w:next w:val="ECHRFooter"/>
    <w:uiPriority w:val="57"/>
    <w:semiHidden/>
    <w:rsid w:val="00000067"/>
    <w:pPr>
      <w:pBdr>
        <w:top w:val="single" w:sz="6" w:space="1" w:color="5F5F5F"/>
      </w:pBdr>
      <w:tabs>
        <w:tab w:val="center" w:pos="4536"/>
        <w:tab w:val="right" w:pos="9696"/>
      </w:tabs>
      <w:ind w:left="-680" w:right="-680"/>
      <w:jc w:val="left"/>
    </w:pPr>
    <w:rPr>
      <w:color w:val="5F5F5F"/>
    </w:rPr>
  </w:style>
  <w:style w:type="paragraph" w:customStyle="1" w:styleId="JuAppQuestion">
    <w:name w:val="Ju_App_Question"/>
    <w:basedOn w:val="Normal"/>
    <w:uiPriority w:val="5"/>
    <w:semiHidden/>
    <w:qFormat/>
    <w:rsid w:val="00E4159A"/>
    <w:pPr>
      <w:numPr>
        <w:numId w:val="18"/>
      </w:numPr>
      <w:jc w:val="left"/>
    </w:pPr>
    <w:rPr>
      <w:b/>
      <w:lang w:val="en-GB"/>
    </w:rPr>
  </w:style>
  <w:style w:type="paragraph" w:customStyle="1" w:styleId="OpiPara">
    <w:name w:val="Opi_Para"/>
    <w:basedOn w:val="ECHRPara"/>
    <w:uiPriority w:val="46"/>
    <w:qFormat/>
    <w:rsid w:val="00E4159A"/>
  </w:style>
  <w:style w:type="paragraph" w:customStyle="1" w:styleId="JuParaSub">
    <w:name w:val="Ju_Para_Sub"/>
    <w:basedOn w:val="ECHRPara"/>
    <w:uiPriority w:val="13"/>
    <w:qFormat/>
    <w:rsid w:val="00E4159A"/>
    <w:pPr>
      <w:ind w:left="284"/>
    </w:pPr>
  </w:style>
  <w:style w:type="paragraph" w:customStyle="1" w:styleId="ECHRTitleCentre3">
    <w:name w:val="ECHR_Title_Centre_3"/>
    <w:aliases w:val="Ju_H_Article"/>
    <w:basedOn w:val="Normal"/>
    <w:next w:val="ECHRParaQuote"/>
    <w:uiPriority w:val="27"/>
    <w:qFormat/>
    <w:rsid w:val="00E4159A"/>
    <w:pPr>
      <w:keepNext/>
      <w:keepLines/>
      <w:spacing w:before="240" w:after="120"/>
      <w:jc w:val="center"/>
      <w:outlineLvl w:val="3"/>
    </w:pPr>
    <w:rPr>
      <w:rFonts w:asciiTheme="majorHAnsi" w:hAnsiTheme="majorHAnsi"/>
      <w:b/>
      <w:sz w:val="20"/>
      <w:lang w:val="en-GB" w:bidi="en-US"/>
    </w:rPr>
  </w:style>
  <w:style w:type="paragraph" w:customStyle="1" w:styleId="ECHRTitleCentre1">
    <w:name w:val="ECHR_Title_Centre_1"/>
    <w:aliases w:val="Opi_H_Head"/>
    <w:basedOn w:val="Normal"/>
    <w:next w:val="OpiPara"/>
    <w:uiPriority w:val="39"/>
    <w:qFormat/>
    <w:rsid w:val="00E4159A"/>
    <w:pPr>
      <w:keepNext/>
      <w:keepLines/>
      <w:spacing w:after="240"/>
      <w:jc w:val="center"/>
      <w:outlineLvl w:val="0"/>
    </w:pPr>
    <w:rPr>
      <w:rFonts w:asciiTheme="majorHAnsi" w:hAnsiTheme="majorHAnsi"/>
      <w:sz w:val="28"/>
      <w:lang w:val="en-GB"/>
    </w:rPr>
  </w:style>
  <w:style w:type="paragraph" w:customStyle="1" w:styleId="OpiParaSub">
    <w:name w:val="Opi_Para_Sub"/>
    <w:basedOn w:val="JuParaSub"/>
    <w:uiPriority w:val="47"/>
    <w:qFormat/>
    <w:rsid w:val="00E4159A"/>
  </w:style>
  <w:style w:type="paragraph" w:customStyle="1" w:styleId="OpiQuot">
    <w:name w:val="Opi_Quot"/>
    <w:basedOn w:val="ECHRParaQuote"/>
    <w:uiPriority w:val="48"/>
    <w:qFormat/>
    <w:rsid w:val="00E4159A"/>
  </w:style>
  <w:style w:type="paragraph" w:customStyle="1" w:styleId="OpiQuotSub">
    <w:name w:val="Opi_Quot_Sub"/>
    <w:basedOn w:val="JuQuotSub"/>
    <w:uiPriority w:val="49"/>
    <w:qFormat/>
    <w:rsid w:val="00E4159A"/>
  </w:style>
  <w:style w:type="paragraph" w:customStyle="1" w:styleId="ECHRTitleCentre2">
    <w:name w:val="ECHR_Title_Centre_2"/>
    <w:aliases w:val="Dec_H_Case"/>
    <w:basedOn w:val="Normal"/>
    <w:next w:val="ECHRPara"/>
    <w:uiPriority w:val="8"/>
    <w:qFormat/>
    <w:rsid w:val="00E4159A"/>
    <w:pPr>
      <w:spacing w:after="240"/>
      <w:jc w:val="center"/>
      <w:outlineLvl w:val="0"/>
    </w:pPr>
    <w:rPr>
      <w:rFonts w:asciiTheme="majorHAnsi" w:hAnsiTheme="majorHAnsi"/>
      <w:lang w:val="en-GB"/>
    </w:rPr>
  </w:style>
  <w:style w:type="paragraph" w:customStyle="1" w:styleId="JuTitle">
    <w:name w:val="Ju_Title"/>
    <w:basedOn w:val="Normal"/>
    <w:next w:val="ECHRPara"/>
    <w:uiPriority w:val="3"/>
    <w:semiHidden/>
    <w:qFormat/>
    <w:rsid w:val="00E4159A"/>
    <w:pPr>
      <w:spacing w:before="720" w:after="240"/>
      <w:jc w:val="center"/>
      <w:outlineLvl w:val="0"/>
    </w:pPr>
    <w:rPr>
      <w:rFonts w:asciiTheme="majorHAnsi" w:hAnsiTheme="majorHAnsi"/>
      <w:b/>
      <w:caps/>
      <w:lang w:val="en-GB"/>
    </w:rPr>
  </w:style>
  <w:style w:type="paragraph" w:styleId="Title">
    <w:name w:val="Title"/>
    <w:basedOn w:val="Normal"/>
    <w:next w:val="Normal"/>
    <w:link w:val="TitleChar"/>
    <w:uiPriority w:val="99"/>
    <w:semiHidden/>
    <w:qFormat/>
    <w:rsid w:val="00E4159A"/>
    <w:pPr>
      <w:pBdr>
        <w:bottom w:val="single" w:sz="4" w:space="1" w:color="auto"/>
      </w:pBdr>
      <w:contextualSpacing/>
    </w:pPr>
    <w:rPr>
      <w:rFonts w:asciiTheme="majorHAnsi" w:eastAsiaTheme="majorEastAsia" w:hAnsiTheme="majorHAnsi" w:cstheme="majorBidi"/>
      <w:spacing w:val="5"/>
      <w:sz w:val="52"/>
      <w:szCs w:val="52"/>
      <w:lang w:bidi="en-US"/>
    </w:rPr>
  </w:style>
  <w:style w:type="character" w:customStyle="1" w:styleId="TitleChar">
    <w:name w:val="Title Char"/>
    <w:basedOn w:val="DefaultParagraphFont"/>
    <w:link w:val="Title"/>
    <w:uiPriority w:val="99"/>
    <w:semiHidden/>
    <w:rsid w:val="00E4159A"/>
    <w:rPr>
      <w:rFonts w:asciiTheme="majorHAnsi" w:eastAsiaTheme="majorEastAsia" w:hAnsiTheme="majorHAnsi" w:cstheme="majorBidi"/>
      <w:spacing w:val="5"/>
      <w:sz w:val="52"/>
      <w:szCs w:val="52"/>
      <w:lang w:bidi="en-US"/>
    </w:rPr>
  </w:style>
  <w:style w:type="paragraph" w:customStyle="1" w:styleId="ECHRHeading3">
    <w:name w:val="ECHR_Heading_3"/>
    <w:aliases w:val="Ju_H_1."/>
    <w:basedOn w:val="Heading3"/>
    <w:next w:val="ECHRPara"/>
    <w:uiPriority w:val="21"/>
    <w:qFormat/>
    <w:rsid w:val="00E4159A"/>
    <w:pPr>
      <w:keepNext/>
      <w:keepLines/>
      <w:tabs>
        <w:tab w:val="left" w:pos="731"/>
      </w:tabs>
      <w:spacing w:before="240" w:after="120" w:line="240" w:lineRule="auto"/>
      <w:ind w:left="732" w:hanging="301"/>
    </w:pPr>
    <w:rPr>
      <w:b w:val="0"/>
      <w:i/>
      <w:color w:val="auto"/>
      <w:lang w:val="en-GB"/>
    </w:rPr>
  </w:style>
  <w:style w:type="paragraph" w:customStyle="1" w:styleId="ECHRHeading4">
    <w:name w:val="ECHR_Heading_4"/>
    <w:aliases w:val="Ju_H_a"/>
    <w:basedOn w:val="Heading4"/>
    <w:next w:val="ECHRPara"/>
    <w:uiPriority w:val="22"/>
    <w:qFormat/>
    <w:rsid w:val="00E4159A"/>
    <w:pPr>
      <w:keepNext/>
      <w:keepLines/>
      <w:tabs>
        <w:tab w:val="left" w:pos="975"/>
      </w:tabs>
      <w:spacing w:before="240" w:after="120"/>
      <w:ind w:left="975" w:hanging="340"/>
    </w:pPr>
    <w:rPr>
      <w:i w:val="0"/>
      <w:color w:val="auto"/>
      <w:sz w:val="20"/>
      <w:lang w:val="en-GB"/>
    </w:rPr>
  </w:style>
  <w:style w:type="paragraph" w:customStyle="1" w:styleId="ECHRHeading5">
    <w:name w:val="ECHR_Heading_5"/>
    <w:aliases w:val="Ju_H_i"/>
    <w:basedOn w:val="Heading5"/>
    <w:next w:val="ECHRPara"/>
    <w:uiPriority w:val="23"/>
    <w:qFormat/>
    <w:rsid w:val="00E4159A"/>
    <w:pPr>
      <w:keepNext/>
      <w:keepLines/>
      <w:tabs>
        <w:tab w:val="left" w:pos="1191"/>
      </w:tabs>
      <w:spacing w:before="240" w:after="120"/>
      <w:ind w:left="1190" w:hanging="357"/>
    </w:pPr>
    <w:rPr>
      <w:b w:val="0"/>
      <w:i/>
      <w:color w:val="auto"/>
      <w:sz w:val="20"/>
      <w:lang w:val="en-GB"/>
    </w:rPr>
  </w:style>
  <w:style w:type="paragraph" w:customStyle="1" w:styleId="ECHRHeading6">
    <w:name w:val="ECHR_Heading_6"/>
    <w:aliases w:val="Ju_H_alpha"/>
    <w:basedOn w:val="Heading6"/>
    <w:next w:val="ECHRPara"/>
    <w:uiPriority w:val="24"/>
    <w:qFormat/>
    <w:rsid w:val="00E4159A"/>
    <w:pPr>
      <w:keepNext/>
      <w:keepLines/>
      <w:tabs>
        <w:tab w:val="left" w:pos="1372"/>
      </w:tabs>
      <w:spacing w:before="240" w:after="120" w:line="240" w:lineRule="auto"/>
      <w:ind w:left="1373" w:hanging="335"/>
    </w:pPr>
    <w:rPr>
      <w:b w:val="0"/>
      <w:i w:val="0"/>
      <w:color w:val="auto"/>
      <w:sz w:val="20"/>
      <w:lang w:val="en-GB"/>
    </w:rPr>
  </w:style>
  <w:style w:type="paragraph" w:customStyle="1" w:styleId="ECHRHeading7">
    <w:name w:val="ECHR_Heading_7"/>
    <w:aliases w:val="Ju_H_–"/>
    <w:basedOn w:val="Heading7"/>
    <w:next w:val="ECHRPara"/>
    <w:uiPriority w:val="25"/>
    <w:qFormat/>
    <w:rsid w:val="00E4159A"/>
    <w:pPr>
      <w:keepNext/>
      <w:keepLines/>
      <w:spacing w:before="240" w:after="120"/>
      <w:ind w:left="1236"/>
    </w:pPr>
    <w:rPr>
      <w:sz w:val="20"/>
      <w:lang w:val="en-GB"/>
    </w:rPr>
  </w:style>
  <w:style w:type="paragraph" w:customStyle="1" w:styleId="JuQuotSub">
    <w:name w:val="Ju_Quot_Sub"/>
    <w:basedOn w:val="ECHRParaQuote"/>
    <w:uiPriority w:val="15"/>
    <w:qFormat/>
    <w:rsid w:val="00E4159A"/>
    <w:pPr>
      <w:ind w:left="567"/>
    </w:pPr>
  </w:style>
  <w:style w:type="paragraph" w:customStyle="1" w:styleId="JuInitialled">
    <w:name w:val="Ju_Initialled"/>
    <w:basedOn w:val="Normal"/>
    <w:uiPriority w:val="31"/>
    <w:qFormat/>
    <w:rsid w:val="00E4159A"/>
    <w:pPr>
      <w:tabs>
        <w:tab w:val="center" w:pos="6407"/>
      </w:tabs>
      <w:spacing w:before="720"/>
      <w:jc w:val="right"/>
    </w:pPr>
    <w:rPr>
      <w:lang w:val="en-GB"/>
    </w:rPr>
  </w:style>
  <w:style w:type="paragraph" w:customStyle="1" w:styleId="OpiHA">
    <w:name w:val="Opi_H_A"/>
    <w:basedOn w:val="ECHRHeading1"/>
    <w:next w:val="OpiPara"/>
    <w:uiPriority w:val="41"/>
    <w:qFormat/>
    <w:rsid w:val="00E4159A"/>
    <w:pPr>
      <w:tabs>
        <w:tab w:val="clear" w:pos="357"/>
      </w:tabs>
      <w:outlineLvl w:val="1"/>
    </w:pPr>
    <w:rPr>
      <w:b/>
    </w:rPr>
  </w:style>
  <w:style w:type="paragraph" w:styleId="Header">
    <w:name w:val="header"/>
    <w:basedOn w:val="Normal"/>
    <w:link w:val="HeaderChar"/>
    <w:uiPriority w:val="57"/>
    <w:semiHidden/>
    <w:rsid w:val="00000067"/>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000067"/>
    <w:rPr>
      <w:sz w:val="24"/>
    </w:rPr>
  </w:style>
  <w:style w:type="character" w:customStyle="1" w:styleId="Heading1Char">
    <w:name w:val="Heading 1 Char"/>
    <w:basedOn w:val="DefaultParagraphFont"/>
    <w:link w:val="Heading1"/>
    <w:uiPriority w:val="99"/>
    <w:semiHidden/>
    <w:rsid w:val="00000067"/>
    <w:rPr>
      <w:rFonts w:asciiTheme="majorHAnsi" w:eastAsiaTheme="majorEastAsia" w:hAnsiTheme="majorHAnsi" w:cstheme="majorBidi"/>
      <w:b/>
      <w:bCs/>
      <w:color w:val="333333"/>
      <w:sz w:val="28"/>
      <w:szCs w:val="28"/>
    </w:rPr>
  </w:style>
  <w:style w:type="paragraph" w:customStyle="1" w:styleId="ECHRHeading1">
    <w:name w:val="ECHR_Heading_1"/>
    <w:aliases w:val="Ju_H_I_Roman"/>
    <w:basedOn w:val="Heading1"/>
    <w:next w:val="ECHRPara"/>
    <w:uiPriority w:val="19"/>
    <w:qFormat/>
    <w:rsid w:val="00E4159A"/>
    <w:pPr>
      <w:keepNext/>
      <w:keepLines/>
      <w:tabs>
        <w:tab w:val="left" w:pos="357"/>
      </w:tabs>
      <w:spacing w:before="360" w:after="240"/>
      <w:ind w:left="357" w:hanging="357"/>
      <w:contextualSpacing w:val="0"/>
    </w:pPr>
    <w:rPr>
      <w:b w:val="0"/>
      <w:color w:val="auto"/>
      <w:sz w:val="24"/>
      <w:lang w:val="en-GB"/>
    </w:rPr>
  </w:style>
  <w:style w:type="paragraph" w:customStyle="1" w:styleId="ECHRHeading2">
    <w:name w:val="ECHR_Heading_2"/>
    <w:aliases w:val="Ju_H_A"/>
    <w:basedOn w:val="Heading2"/>
    <w:next w:val="ECHRPara"/>
    <w:uiPriority w:val="20"/>
    <w:qFormat/>
    <w:rsid w:val="00E4159A"/>
    <w:pPr>
      <w:keepNext/>
      <w:keepLines/>
      <w:tabs>
        <w:tab w:val="left" w:pos="584"/>
      </w:tabs>
      <w:spacing w:before="360" w:after="240"/>
      <w:ind w:left="584" w:hanging="352"/>
    </w:pPr>
    <w:rPr>
      <w:color w:val="auto"/>
      <w:sz w:val="24"/>
      <w:lang w:val="en-GB"/>
    </w:rPr>
  </w:style>
  <w:style w:type="character" w:customStyle="1" w:styleId="Heading2Char">
    <w:name w:val="Heading 2 Char"/>
    <w:basedOn w:val="DefaultParagraphFont"/>
    <w:link w:val="Heading2"/>
    <w:uiPriority w:val="99"/>
    <w:semiHidden/>
    <w:rsid w:val="00000067"/>
    <w:rPr>
      <w:rFonts w:asciiTheme="majorHAnsi" w:eastAsiaTheme="majorEastAsia" w:hAnsiTheme="majorHAnsi" w:cstheme="majorBidi"/>
      <w:b/>
      <w:bCs/>
      <w:color w:val="4D4D4D"/>
      <w:sz w:val="26"/>
      <w:szCs w:val="26"/>
    </w:rPr>
  </w:style>
  <w:style w:type="character" w:customStyle="1" w:styleId="JUNAMES">
    <w:name w:val="JU_NAMES"/>
    <w:uiPriority w:val="17"/>
    <w:qFormat/>
    <w:rsid w:val="00E4159A"/>
    <w:rPr>
      <w:caps w:val="0"/>
      <w:smallCaps/>
    </w:rPr>
  </w:style>
  <w:style w:type="paragraph" w:customStyle="1" w:styleId="JuCase">
    <w:name w:val="Ju_Case"/>
    <w:basedOn w:val="Normal"/>
    <w:next w:val="ECHRPara"/>
    <w:uiPriority w:val="10"/>
    <w:rsid w:val="00000067"/>
    <w:pPr>
      <w:ind w:firstLine="284"/>
    </w:pPr>
    <w:rPr>
      <w:b/>
    </w:rPr>
  </w:style>
  <w:style w:type="character" w:customStyle="1" w:styleId="Heading3Char">
    <w:name w:val="Heading 3 Char"/>
    <w:basedOn w:val="DefaultParagraphFont"/>
    <w:link w:val="Heading3"/>
    <w:uiPriority w:val="99"/>
    <w:semiHidden/>
    <w:rsid w:val="00000067"/>
    <w:rPr>
      <w:rFonts w:asciiTheme="majorHAnsi" w:eastAsiaTheme="majorEastAsia" w:hAnsiTheme="majorHAnsi" w:cstheme="majorBidi"/>
      <w:b/>
      <w:bCs/>
      <w:color w:val="5F5F5F"/>
      <w:sz w:val="24"/>
    </w:rPr>
  </w:style>
  <w:style w:type="character" w:customStyle="1" w:styleId="Heading4Char">
    <w:name w:val="Heading 4 Char"/>
    <w:basedOn w:val="DefaultParagraphFont"/>
    <w:link w:val="Heading4"/>
    <w:uiPriority w:val="99"/>
    <w:semiHidden/>
    <w:rsid w:val="00000067"/>
    <w:rPr>
      <w:rFonts w:asciiTheme="majorHAnsi" w:eastAsiaTheme="majorEastAsia" w:hAnsiTheme="majorHAnsi" w:cstheme="majorBidi"/>
      <w:b/>
      <w:bCs/>
      <w:i/>
      <w:iCs/>
      <w:color w:val="777777"/>
      <w:sz w:val="24"/>
    </w:rPr>
  </w:style>
  <w:style w:type="character" w:customStyle="1" w:styleId="Heading5Char">
    <w:name w:val="Heading 5 Char"/>
    <w:basedOn w:val="DefaultParagraphFont"/>
    <w:link w:val="Heading5"/>
    <w:uiPriority w:val="99"/>
    <w:semiHidden/>
    <w:rsid w:val="00E4159A"/>
    <w:rPr>
      <w:rFonts w:asciiTheme="majorHAnsi" w:eastAsiaTheme="majorEastAsia" w:hAnsiTheme="majorHAnsi" w:cstheme="majorBidi"/>
      <w:b/>
      <w:bCs/>
      <w:color w:val="808080"/>
    </w:rPr>
  </w:style>
  <w:style w:type="character" w:styleId="SubtleEmphasis">
    <w:name w:val="Subtle Emphasis"/>
    <w:uiPriority w:val="99"/>
    <w:semiHidden/>
    <w:qFormat/>
    <w:rsid w:val="00E4159A"/>
    <w:rPr>
      <w:i/>
      <w:iCs/>
    </w:r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ECHRTitle1">
    <w:name w:val="ECHR_Title_1"/>
    <w:aliases w:val="Ju_H_Head"/>
    <w:basedOn w:val="Normal"/>
    <w:next w:val="ECHRPara"/>
    <w:uiPriority w:val="18"/>
    <w:qFormat/>
    <w:rsid w:val="00E4159A"/>
    <w:pPr>
      <w:keepNext/>
      <w:keepLines/>
      <w:spacing w:before="720" w:after="240"/>
      <w:outlineLvl w:val="0"/>
    </w:pPr>
    <w:rPr>
      <w:rFonts w:asciiTheme="majorHAnsi" w:hAnsiTheme="majorHAnsi"/>
      <w:sz w:val="28"/>
      <w:lang w:val="en-GB"/>
    </w:rPr>
  </w:style>
  <w:style w:type="character" w:styleId="Emphasis">
    <w:name w:val="Emphasis"/>
    <w:uiPriority w:val="99"/>
    <w:semiHidden/>
    <w:qFormat/>
    <w:rsid w:val="00E4159A"/>
    <w:rPr>
      <w:b/>
      <w:bCs/>
      <w:i/>
      <w:iCs/>
      <w:spacing w:val="10"/>
      <w:bdr w:val="none" w:sz="0" w:space="0" w:color="auto"/>
      <w:shd w:val="clear" w:color="auto" w:fill="auto"/>
    </w:rPr>
  </w:style>
  <w:style w:type="paragraph" w:styleId="Footer">
    <w:name w:val="footer"/>
    <w:basedOn w:val="Normal"/>
    <w:link w:val="FooterChar"/>
    <w:uiPriority w:val="57"/>
    <w:semiHidden/>
    <w:rsid w:val="00000067"/>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000067"/>
    <w:rPr>
      <w:sz w:val="24"/>
    </w:rPr>
  </w:style>
  <w:style w:type="character" w:styleId="FootnoteReference">
    <w:name w:val="footnote reference"/>
    <w:basedOn w:val="DefaultParagraphFont"/>
    <w:uiPriority w:val="99"/>
    <w:semiHidden/>
    <w:rsid w:val="00000067"/>
    <w:rPr>
      <w:vertAlign w:val="superscript"/>
    </w:rPr>
  </w:style>
  <w:style w:type="paragraph" w:styleId="FootnoteText">
    <w:name w:val="footnote text"/>
    <w:basedOn w:val="Normal"/>
    <w:link w:val="FootnoteTextChar"/>
    <w:uiPriority w:val="99"/>
    <w:semiHidden/>
    <w:rsid w:val="00000067"/>
    <w:rPr>
      <w:sz w:val="20"/>
      <w:szCs w:val="20"/>
    </w:rPr>
  </w:style>
  <w:style w:type="character" w:customStyle="1" w:styleId="FootnoteTextChar">
    <w:name w:val="Footnote Text Char"/>
    <w:basedOn w:val="DefaultParagraphFont"/>
    <w:link w:val="FootnoteText"/>
    <w:uiPriority w:val="99"/>
    <w:semiHidden/>
    <w:rsid w:val="00000067"/>
    <w:rPr>
      <w:rFonts w:eastAsiaTheme="minorEastAsia"/>
      <w:sz w:val="20"/>
      <w:szCs w:val="20"/>
    </w:rPr>
  </w:style>
  <w:style w:type="character" w:customStyle="1" w:styleId="Heading6Char">
    <w:name w:val="Heading 6 Char"/>
    <w:basedOn w:val="DefaultParagraphFont"/>
    <w:link w:val="Heading6"/>
    <w:uiPriority w:val="99"/>
    <w:semiHidden/>
    <w:rsid w:val="00000067"/>
    <w:rPr>
      <w:rFonts w:asciiTheme="majorHAnsi" w:eastAsiaTheme="majorEastAsia" w:hAnsiTheme="majorHAnsi" w:cstheme="majorBidi"/>
      <w:b/>
      <w:bCs/>
      <w:i/>
      <w:iCs/>
      <w:color w:val="7F7F7F" w:themeColor="text1" w:themeTint="80"/>
      <w:sz w:val="24"/>
      <w:lang w:bidi="en-US"/>
    </w:rPr>
  </w:style>
  <w:style w:type="character" w:customStyle="1" w:styleId="Heading7Char">
    <w:name w:val="Heading 7 Char"/>
    <w:basedOn w:val="DefaultParagraphFont"/>
    <w:link w:val="Heading7"/>
    <w:uiPriority w:val="99"/>
    <w:semiHidden/>
    <w:rsid w:val="00E4159A"/>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E4159A"/>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E4159A"/>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000067"/>
    <w:rPr>
      <w:color w:val="0072BC" w:themeColor="hyperlink"/>
      <w:u w:val="single"/>
    </w:rPr>
  </w:style>
  <w:style w:type="character" w:styleId="IntenseEmphasis">
    <w:name w:val="Intense Emphasis"/>
    <w:uiPriority w:val="99"/>
    <w:semiHidden/>
    <w:qFormat/>
    <w:rsid w:val="00E4159A"/>
    <w:rPr>
      <w:b/>
      <w:bCs/>
    </w:rPr>
  </w:style>
  <w:style w:type="paragraph" w:styleId="IntenseQuote">
    <w:name w:val="Intense Quote"/>
    <w:basedOn w:val="Normal"/>
    <w:next w:val="Normal"/>
    <w:link w:val="IntenseQuoteChar"/>
    <w:uiPriority w:val="99"/>
    <w:semiHidden/>
    <w:qFormat/>
    <w:rsid w:val="00E4159A"/>
    <w:pPr>
      <w:pBdr>
        <w:bottom w:val="single" w:sz="4" w:space="1" w:color="auto"/>
      </w:pBdr>
      <w:spacing w:before="200" w:after="280"/>
      <w:ind w:left="1008" w:right="1152"/>
    </w:pPr>
    <w:rPr>
      <w:b/>
      <w:bCs/>
      <w:i/>
      <w:iCs/>
      <w:sz w:val="22"/>
      <w:lang w:bidi="en-US"/>
    </w:rPr>
  </w:style>
  <w:style w:type="character" w:customStyle="1" w:styleId="IntenseQuoteChar">
    <w:name w:val="Intense Quote Char"/>
    <w:basedOn w:val="DefaultParagraphFont"/>
    <w:link w:val="IntenseQuote"/>
    <w:uiPriority w:val="99"/>
    <w:semiHidden/>
    <w:rsid w:val="00E4159A"/>
    <w:rPr>
      <w:rFonts w:eastAsiaTheme="minorEastAsia"/>
      <w:b/>
      <w:bCs/>
      <w:i/>
      <w:iCs/>
      <w:lang w:bidi="en-US"/>
    </w:rPr>
  </w:style>
  <w:style w:type="character" w:styleId="IntenseReference">
    <w:name w:val="Intense Reference"/>
    <w:uiPriority w:val="99"/>
    <w:semiHidden/>
    <w:qFormat/>
    <w:rsid w:val="00E4159A"/>
    <w:rPr>
      <w:smallCaps/>
      <w:spacing w:val="5"/>
      <w:u w:val="single"/>
    </w:rPr>
  </w:style>
  <w:style w:type="paragraph" w:styleId="ListParagraph">
    <w:name w:val="List Paragraph"/>
    <w:basedOn w:val="Normal"/>
    <w:uiPriority w:val="99"/>
    <w:semiHidden/>
    <w:qFormat/>
    <w:rsid w:val="00E4159A"/>
    <w:pPr>
      <w:ind w:left="720"/>
      <w:contextualSpacing/>
    </w:pPr>
    <w:rPr>
      <w:lang w:val="en-GB"/>
    </w:r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E4159A"/>
    <w:pPr>
      <w:spacing w:before="200"/>
      <w:ind w:left="360" w:right="360"/>
    </w:pPr>
    <w:rPr>
      <w:i/>
      <w:iCs/>
      <w:sz w:val="22"/>
      <w:lang w:bidi="en-US"/>
    </w:rPr>
  </w:style>
  <w:style w:type="character" w:customStyle="1" w:styleId="QuoteChar">
    <w:name w:val="Quote Char"/>
    <w:basedOn w:val="DefaultParagraphFont"/>
    <w:link w:val="Quote"/>
    <w:uiPriority w:val="99"/>
    <w:semiHidden/>
    <w:rsid w:val="00E4159A"/>
    <w:rPr>
      <w:rFonts w:eastAsiaTheme="minorEastAsia"/>
      <w:i/>
      <w:iCs/>
      <w:lang w:bidi="en-US"/>
    </w:rPr>
  </w:style>
  <w:style w:type="character" w:styleId="SubtleReference">
    <w:name w:val="Subtle Reference"/>
    <w:uiPriority w:val="99"/>
    <w:semiHidden/>
    <w:qFormat/>
    <w:rsid w:val="00E4159A"/>
    <w:rPr>
      <w:smallCaps/>
    </w:rPr>
  </w:style>
  <w:style w:type="table" w:styleId="TableGrid">
    <w:name w:val="Table Grid"/>
    <w:basedOn w:val="TableNormal"/>
    <w:uiPriority w:val="59"/>
    <w:semiHidden/>
    <w:rsid w:val="0000006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000067"/>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000067"/>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000067"/>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000067"/>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000067"/>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E4159A"/>
    <w:pPr>
      <w:keepNext/>
      <w:keepLines/>
      <w:spacing w:before="240"/>
      <w:contextualSpacing/>
      <w:jc w:val="center"/>
    </w:pPr>
    <w:rPr>
      <w:rFonts w:asciiTheme="majorHAnsi" w:eastAsiaTheme="minorHAnsi" w:hAnsiTheme="majorHAnsi"/>
      <w:b/>
      <w:color w:val="474747" w:themeColor="accent3" w:themeShade="BF"/>
      <w:sz w:val="28"/>
      <w:lang w:val="en-GB"/>
    </w:rPr>
  </w:style>
  <w:style w:type="table" w:customStyle="1" w:styleId="UGTable">
    <w:name w:val="UG_Table"/>
    <w:basedOn w:val="TableNormal"/>
    <w:uiPriority w:val="99"/>
    <w:rsid w:val="00801300"/>
    <w:rPr>
      <w:rFonts w:eastAsiaTheme="minorEastAsia"/>
      <w:sz w:val="20"/>
      <w:lang w:val="en-GB" w:eastAsia="en-GB"/>
    </w:rPr>
    <w:tblPr>
      <w:tblInd w:w="-1191" w:type="dxa"/>
      <w:tblCellMar>
        <w:top w:w="57" w:type="dxa"/>
        <w:left w:w="0" w:type="dxa"/>
        <w:right w:w="0"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801300"/>
    <w:rPr>
      <w:rFonts w:eastAsiaTheme="minorEastAsia"/>
      <w:lang w:val="en-GB" w:eastAsia="en-GB"/>
    </w:rPr>
    <w:tblPr>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000067"/>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customStyle="1" w:styleId="ECHRParaQuote">
    <w:name w:val="ECHR_Para_Quote"/>
    <w:aliases w:val="Ju_Quot"/>
    <w:basedOn w:val="Normal"/>
    <w:uiPriority w:val="14"/>
    <w:qFormat/>
    <w:rsid w:val="00E4159A"/>
    <w:pPr>
      <w:spacing w:before="120" w:after="120"/>
      <w:ind w:left="425" w:firstLine="142"/>
    </w:pPr>
    <w:rPr>
      <w:sz w:val="20"/>
      <w:lang w:val="en-GB"/>
    </w:rPr>
  </w:style>
  <w:style w:type="paragraph" w:customStyle="1" w:styleId="ECHRPara">
    <w:name w:val="ECHR_Para"/>
    <w:aliases w:val="Ju_Para"/>
    <w:basedOn w:val="Normal"/>
    <w:link w:val="ECHRParaChar"/>
    <w:uiPriority w:val="12"/>
    <w:qFormat/>
    <w:rsid w:val="00E4159A"/>
    <w:pPr>
      <w:ind w:firstLine="284"/>
    </w:pPr>
    <w:rPr>
      <w:lang w:val="en-GB"/>
    </w:r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000067"/>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customStyle="1" w:styleId="ECHRDecisionBody">
    <w:name w:val="ECHR_Decision_Body"/>
    <w:aliases w:val="Ju_Judges"/>
    <w:basedOn w:val="Normal"/>
    <w:uiPriority w:val="11"/>
    <w:qFormat/>
    <w:rsid w:val="00E4159A"/>
    <w:pPr>
      <w:tabs>
        <w:tab w:val="left" w:pos="567"/>
        <w:tab w:val="left" w:pos="1134"/>
      </w:tabs>
      <w:jc w:val="left"/>
    </w:pPr>
    <w:rPr>
      <w:lang w:val="en-GB"/>
    </w:r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List">
    <w:name w:val="Ju_List"/>
    <w:basedOn w:val="Normal"/>
    <w:uiPriority w:val="28"/>
    <w:qFormat/>
    <w:rsid w:val="00E4159A"/>
    <w:pPr>
      <w:ind w:left="340" w:hanging="340"/>
    </w:pPr>
    <w:rPr>
      <w:lang w:val="en-GB"/>
    </w:rPr>
  </w:style>
  <w:style w:type="paragraph" w:customStyle="1" w:styleId="JuSigned">
    <w:name w:val="Ju_Signed"/>
    <w:basedOn w:val="Normal"/>
    <w:next w:val="JuParaLast"/>
    <w:uiPriority w:val="32"/>
    <w:qFormat/>
    <w:rsid w:val="00E4159A"/>
    <w:pPr>
      <w:tabs>
        <w:tab w:val="center" w:pos="851"/>
        <w:tab w:val="center" w:pos="6407"/>
      </w:tabs>
      <w:spacing w:before="720"/>
      <w:jc w:val="left"/>
    </w:pPr>
    <w:rPr>
      <w:lang w:val="en-GB"/>
    </w:rPr>
  </w:style>
  <w:style w:type="paragraph" w:customStyle="1" w:styleId="JuParaLast">
    <w:name w:val="Ju_Para_Last"/>
    <w:basedOn w:val="Normal"/>
    <w:next w:val="ECHRPara"/>
    <w:uiPriority w:val="30"/>
    <w:qFormat/>
    <w:rsid w:val="00E4159A"/>
    <w:pPr>
      <w:keepNext/>
      <w:keepLines/>
      <w:spacing w:before="240"/>
      <w:ind w:firstLine="284"/>
    </w:pPr>
    <w:rPr>
      <w:lang w:val="en-GB"/>
    </w:rPr>
  </w:style>
  <w:style w:type="character" w:customStyle="1" w:styleId="JuITMark">
    <w:name w:val="Ju_ITMark"/>
    <w:basedOn w:val="DefaultParagraphFont"/>
    <w:uiPriority w:val="38"/>
    <w:qFormat/>
    <w:rsid w:val="00E4159A"/>
    <w:rPr>
      <w:vanish w:val="0"/>
      <w:color w:val="auto"/>
      <w:sz w:val="14"/>
      <w:bdr w:val="none" w:sz="0" w:space="0" w:color="auto"/>
      <w:shd w:val="clear" w:color="auto" w:fill="BEE5FF" w:themeFill="background1" w:themeFillTint="33"/>
    </w:rPr>
  </w:style>
  <w:style w:type="character" w:styleId="PageNumber">
    <w:name w:val="page number"/>
    <w:uiPriority w:val="99"/>
    <w:semiHidden/>
    <w:rsid w:val="00014566"/>
    <w:rPr>
      <w:sz w:val="18"/>
    </w:rPr>
  </w:style>
  <w:style w:type="paragraph" w:customStyle="1" w:styleId="JuLista">
    <w:name w:val="Ju_List_a"/>
    <w:basedOn w:val="JuList"/>
    <w:uiPriority w:val="28"/>
    <w:qFormat/>
    <w:rsid w:val="00E4159A"/>
    <w:pPr>
      <w:ind w:left="346" w:firstLine="0"/>
    </w:pPr>
  </w:style>
  <w:style w:type="paragraph" w:customStyle="1" w:styleId="JuListi">
    <w:name w:val="Ju_List_i"/>
    <w:basedOn w:val="Normal"/>
    <w:next w:val="JuLista"/>
    <w:uiPriority w:val="28"/>
    <w:qFormat/>
    <w:rsid w:val="00E4159A"/>
    <w:pPr>
      <w:ind w:left="794"/>
    </w:pPr>
    <w:rPr>
      <w:lang w:val="en-GB"/>
    </w:rPr>
  </w:style>
  <w:style w:type="character" w:styleId="CommentReference">
    <w:name w:val="annotation reference"/>
    <w:uiPriority w:val="99"/>
    <w:semiHidden/>
    <w:rsid w:val="00014566"/>
    <w:rPr>
      <w:sz w:val="16"/>
    </w:rPr>
  </w:style>
  <w:style w:type="paragraph" w:styleId="CommentText">
    <w:name w:val="annotation text"/>
    <w:basedOn w:val="Normal"/>
    <w:link w:val="CommentTextChar"/>
    <w:uiPriority w:val="99"/>
    <w:semiHidden/>
    <w:rsid w:val="00014566"/>
    <w:rPr>
      <w:sz w:val="20"/>
    </w:rPr>
  </w:style>
  <w:style w:type="character" w:customStyle="1" w:styleId="CommentTextChar">
    <w:name w:val="Comment Text Char"/>
    <w:basedOn w:val="DefaultParagraphFont"/>
    <w:link w:val="CommentText"/>
    <w:uiPriority w:val="99"/>
    <w:semiHidden/>
    <w:rsid w:val="00014566"/>
    <w:rPr>
      <w:rFonts w:eastAsiaTheme="minorEastAsia"/>
      <w:sz w:val="20"/>
    </w:rPr>
  </w:style>
  <w:style w:type="paragraph" w:styleId="CommentSubject">
    <w:name w:val="annotation subject"/>
    <w:basedOn w:val="CommentText"/>
    <w:next w:val="CommentText"/>
    <w:link w:val="CommentSubjectChar"/>
    <w:uiPriority w:val="99"/>
    <w:semiHidden/>
    <w:rsid w:val="00014566"/>
    <w:rPr>
      <w:b/>
      <w:bCs/>
    </w:rPr>
  </w:style>
  <w:style w:type="character" w:customStyle="1" w:styleId="CommentSubjectChar">
    <w:name w:val="Comment Subject Char"/>
    <w:basedOn w:val="CommentTextChar"/>
    <w:link w:val="CommentSubject"/>
    <w:uiPriority w:val="99"/>
    <w:semiHidden/>
    <w:rsid w:val="00014566"/>
    <w:rPr>
      <w:rFonts w:eastAsiaTheme="minorEastAsia"/>
      <w:b/>
      <w:bCs/>
      <w:sz w:val="20"/>
    </w:rPr>
  </w:style>
  <w:style w:type="character" w:styleId="EndnoteReference">
    <w:name w:val="endnote reference"/>
    <w:uiPriority w:val="99"/>
    <w:semiHidden/>
    <w:rsid w:val="00014566"/>
    <w:rPr>
      <w:vertAlign w:val="superscript"/>
    </w:rPr>
  </w:style>
  <w:style w:type="paragraph" w:styleId="EndnoteText">
    <w:name w:val="endnote text"/>
    <w:basedOn w:val="Normal"/>
    <w:link w:val="EndnoteTextChar"/>
    <w:uiPriority w:val="99"/>
    <w:semiHidden/>
    <w:rsid w:val="00014566"/>
    <w:rPr>
      <w:sz w:val="20"/>
    </w:rPr>
  </w:style>
  <w:style w:type="character" w:customStyle="1" w:styleId="EndnoteTextChar">
    <w:name w:val="Endnote Text Char"/>
    <w:basedOn w:val="DefaultParagraphFont"/>
    <w:link w:val="EndnoteText"/>
    <w:uiPriority w:val="99"/>
    <w:semiHidden/>
    <w:rsid w:val="00014566"/>
    <w:rPr>
      <w:rFonts w:eastAsiaTheme="minorEastAsia"/>
      <w:sz w:val="20"/>
    </w:rPr>
  </w:style>
  <w:style w:type="character" w:styleId="FollowedHyperlink">
    <w:name w:val="FollowedHyperlink"/>
    <w:uiPriority w:val="99"/>
    <w:semiHidden/>
    <w:rsid w:val="00014566"/>
    <w:rPr>
      <w:color w:val="800080"/>
      <w:u w:val="single"/>
    </w:rPr>
  </w:style>
  <w:style w:type="paragraph" w:styleId="DocumentMap">
    <w:name w:val="Document Map"/>
    <w:basedOn w:val="Normal"/>
    <w:link w:val="DocumentMapChar"/>
    <w:uiPriority w:val="99"/>
    <w:semiHidden/>
    <w:rsid w:val="00014566"/>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014566"/>
    <w:rPr>
      <w:rFonts w:ascii="Tahoma" w:eastAsiaTheme="minorEastAsia" w:hAnsi="Tahoma" w:cs="Tahoma"/>
      <w:sz w:val="20"/>
      <w:shd w:val="clear" w:color="auto" w:fill="000080"/>
    </w:rPr>
  </w:style>
  <w:style w:type="paragraph" w:customStyle="1" w:styleId="OpiTranslation">
    <w:name w:val="Opi_Translation"/>
    <w:basedOn w:val="Normal"/>
    <w:next w:val="OpiPara"/>
    <w:uiPriority w:val="40"/>
    <w:qFormat/>
    <w:rsid w:val="00E4159A"/>
    <w:pPr>
      <w:jc w:val="center"/>
      <w:outlineLvl w:val="0"/>
    </w:pPr>
    <w:rPr>
      <w:i/>
      <w:lang w:val="en-GB"/>
    </w:rPr>
  </w:style>
  <w:style w:type="paragraph" w:styleId="ListBullet">
    <w:name w:val="List Bullet"/>
    <w:basedOn w:val="Normal"/>
    <w:uiPriority w:val="99"/>
    <w:semiHidden/>
    <w:rsid w:val="00014566"/>
    <w:pPr>
      <w:numPr>
        <w:numId w:val="1"/>
      </w:numPr>
    </w:pPr>
  </w:style>
  <w:style w:type="paragraph" w:customStyle="1" w:styleId="DecHTitle">
    <w:name w:val="Dec_H_Title"/>
    <w:basedOn w:val="ECHRTitleCentre1"/>
    <w:uiPriority w:val="7"/>
    <w:semiHidden/>
    <w:qFormat/>
    <w:rsid w:val="00E4159A"/>
  </w:style>
  <w:style w:type="paragraph" w:styleId="Subtitle">
    <w:name w:val="Subtitle"/>
    <w:basedOn w:val="Normal"/>
    <w:next w:val="Normal"/>
    <w:link w:val="SubtitleChar"/>
    <w:uiPriority w:val="99"/>
    <w:semiHidden/>
    <w:qFormat/>
    <w:rsid w:val="00E4159A"/>
    <w:pPr>
      <w:spacing w:after="600"/>
    </w:pPr>
    <w:rPr>
      <w:rFonts w:asciiTheme="majorHAnsi" w:eastAsiaTheme="majorEastAsia" w:hAnsiTheme="majorHAnsi" w:cstheme="majorBidi"/>
      <w:i/>
      <w:iCs/>
      <w:spacing w:val="13"/>
      <w:szCs w:val="24"/>
      <w:lang w:bidi="en-US"/>
    </w:rPr>
  </w:style>
  <w:style w:type="character" w:customStyle="1" w:styleId="SubtitleChar">
    <w:name w:val="Subtitle Char"/>
    <w:basedOn w:val="DefaultParagraphFont"/>
    <w:link w:val="Subtitle"/>
    <w:uiPriority w:val="99"/>
    <w:semiHidden/>
    <w:rsid w:val="00E4159A"/>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rsid w:val="00014566"/>
    <w:pPr>
      <w:numPr>
        <w:numId w:val="2"/>
      </w:numPr>
    </w:pPr>
  </w:style>
  <w:style w:type="numbering" w:styleId="1ai">
    <w:name w:val="Outline List 1"/>
    <w:basedOn w:val="NoList"/>
    <w:uiPriority w:val="99"/>
    <w:semiHidden/>
    <w:rsid w:val="00014566"/>
    <w:pPr>
      <w:numPr>
        <w:numId w:val="3"/>
      </w:numPr>
    </w:pPr>
  </w:style>
  <w:style w:type="numbering" w:styleId="ArticleSection">
    <w:name w:val="Outline List 3"/>
    <w:basedOn w:val="NoList"/>
    <w:uiPriority w:val="99"/>
    <w:semiHidden/>
    <w:rsid w:val="00014566"/>
    <w:pPr>
      <w:numPr>
        <w:numId w:val="4"/>
      </w:numPr>
    </w:pPr>
  </w:style>
  <w:style w:type="paragraph" w:styleId="Bibliography">
    <w:name w:val="Bibliography"/>
    <w:basedOn w:val="Normal"/>
    <w:next w:val="Normal"/>
    <w:uiPriority w:val="99"/>
    <w:semiHidden/>
    <w:unhideWhenUsed/>
    <w:rsid w:val="00014566"/>
  </w:style>
  <w:style w:type="paragraph" w:styleId="BlockText">
    <w:name w:val="Block Text"/>
    <w:basedOn w:val="Normal"/>
    <w:uiPriority w:val="99"/>
    <w:semiHidden/>
    <w:rsid w:val="00014566"/>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paragraph" w:styleId="BodyText">
    <w:name w:val="Body Text"/>
    <w:basedOn w:val="Normal"/>
    <w:link w:val="BodyTextChar"/>
    <w:uiPriority w:val="99"/>
    <w:semiHidden/>
    <w:rsid w:val="00014566"/>
    <w:pPr>
      <w:spacing w:after="120"/>
    </w:pPr>
  </w:style>
  <w:style w:type="character" w:customStyle="1" w:styleId="BodyTextChar">
    <w:name w:val="Body Text Char"/>
    <w:basedOn w:val="DefaultParagraphFont"/>
    <w:link w:val="BodyText"/>
    <w:uiPriority w:val="99"/>
    <w:semiHidden/>
    <w:rsid w:val="00014566"/>
    <w:rPr>
      <w:rFonts w:eastAsiaTheme="minorEastAsia"/>
      <w:sz w:val="24"/>
    </w:rPr>
  </w:style>
  <w:style w:type="paragraph" w:styleId="BodyText2">
    <w:name w:val="Body Text 2"/>
    <w:basedOn w:val="Normal"/>
    <w:link w:val="BodyText2Char"/>
    <w:uiPriority w:val="99"/>
    <w:semiHidden/>
    <w:rsid w:val="00014566"/>
    <w:pPr>
      <w:spacing w:after="120" w:line="480" w:lineRule="auto"/>
    </w:pPr>
  </w:style>
  <w:style w:type="character" w:customStyle="1" w:styleId="BodyText2Char">
    <w:name w:val="Body Text 2 Char"/>
    <w:basedOn w:val="DefaultParagraphFont"/>
    <w:link w:val="BodyText2"/>
    <w:uiPriority w:val="99"/>
    <w:semiHidden/>
    <w:rsid w:val="00014566"/>
    <w:rPr>
      <w:rFonts w:eastAsiaTheme="minorEastAsia"/>
      <w:sz w:val="24"/>
    </w:rPr>
  </w:style>
  <w:style w:type="paragraph" w:styleId="BodyText3">
    <w:name w:val="Body Text 3"/>
    <w:basedOn w:val="Normal"/>
    <w:link w:val="BodyText3Char"/>
    <w:uiPriority w:val="99"/>
    <w:semiHidden/>
    <w:rsid w:val="00014566"/>
    <w:pPr>
      <w:spacing w:after="120"/>
    </w:pPr>
    <w:rPr>
      <w:sz w:val="16"/>
      <w:szCs w:val="16"/>
    </w:rPr>
  </w:style>
  <w:style w:type="character" w:customStyle="1" w:styleId="BodyText3Char">
    <w:name w:val="Body Text 3 Char"/>
    <w:basedOn w:val="DefaultParagraphFont"/>
    <w:link w:val="BodyText3"/>
    <w:uiPriority w:val="99"/>
    <w:semiHidden/>
    <w:rsid w:val="00014566"/>
    <w:rPr>
      <w:rFonts w:eastAsiaTheme="minorEastAsia"/>
      <w:sz w:val="16"/>
      <w:szCs w:val="16"/>
    </w:rPr>
  </w:style>
  <w:style w:type="paragraph" w:styleId="BodyTextFirstIndent">
    <w:name w:val="Body Text First Indent"/>
    <w:basedOn w:val="BodyText"/>
    <w:link w:val="BodyTextFirstIndentChar"/>
    <w:uiPriority w:val="99"/>
    <w:semiHidden/>
    <w:rsid w:val="00014566"/>
    <w:pPr>
      <w:spacing w:after="0"/>
      <w:ind w:firstLine="360"/>
    </w:pPr>
  </w:style>
  <w:style w:type="character" w:customStyle="1" w:styleId="BodyTextFirstIndentChar">
    <w:name w:val="Body Text First Indent Char"/>
    <w:basedOn w:val="BodyTextChar"/>
    <w:link w:val="BodyTextFirstIndent"/>
    <w:uiPriority w:val="99"/>
    <w:semiHidden/>
    <w:rsid w:val="00014566"/>
    <w:rPr>
      <w:rFonts w:eastAsiaTheme="minorEastAsia"/>
      <w:sz w:val="24"/>
    </w:rPr>
  </w:style>
  <w:style w:type="paragraph" w:styleId="BodyTextIndent">
    <w:name w:val="Body Text Indent"/>
    <w:basedOn w:val="Normal"/>
    <w:link w:val="BodyTextIndentChar"/>
    <w:uiPriority w:val="99"/>
    <w:semiHidden/>
    <w:rsid w:val="00014566"/>
    <w:pPr>
      <w:spacing w:after="120"/>
      <w:ind w:left="283"/>
    </w:pPr>
  </w:style>
  <w:style w:type="character" w:customStyle="1" w:styleId="BodyTextIndentChar">
    <w:name w:val="Body Text Indent Char"/>
    <w:basedOn w:val="DefaultParagraphFont"/>
    <w:link w:val="BodyTextIndent"/>
    <w:uiPriority w:val="99"/>
    <w:semiHidden/>
    <w:rsid w:val="00014566"/>
    <w:rPr>
      <w:rFonts w:eastAsiaTheme="minorEastAsia"/>
      <w:sz w:val="24"/>
    </w:rPr>
  </w:style>
  <w:style w:type="paragraph" w:styleId="BodyTextFirstIndent2">
    <w:name w:val="Body Text First Indent 2"/>
    <w:basedOn w:val="BodyTextIndent"/>
    <w:link w:val="BodyTextFirstIndent2Char"/>
    <w:uiPriority w:val="99"/>
    <w:semiHidden/>
    <w:rsid w:val="00014566"/>
    <w:pPr>
      <w:spacing w:after="0"/>
      <w:ind w:left="360" w:firstLine="360"/>
    </w:pPr>
  </w:style>
  <w:style w:type="character" w:customStyle="1" w:styleId="BodyTextFirstIndent2Char">
    <w:name w:val="Body Text First Indent 2 Char"/>
    <w:basedOn w:val="BodyTextIndentChar"/>
    <w:link w:val="BodyTextFirstIndent2"/>
    <w:uiPriority w:val="99"/>
    <w:semiHidden/>
    <w:rsid w:val="00014566"/>
    <w:rPr>
      <w:rFonts w:eastAsiaTheme="minorEastAsia"/>
      <w:sz w:val="24"/>
    </w:rPr>
  </w:style>
  <w:style w:type="paragraph" w:styleId="BodyTextIndent2">
    <w:name w:val="Body Text Indent 2"/>
    <w:basedOn w:val="Normal"/>
    <w:link w:val="BodyTextIndent2Char"/>
    <w:uiPriority w:val="99"/>
    <w:semiHidden/>
    <w:rsid w:val="00014566"/>
    <w:pPr>
      <w:spacing w:after="120" w:line="480" w:lineRule="auto"/>
      <w:ind w:left="283"/>
    </w:pPr>
  </w:style>
  <w:style w:type="character" w:customStyle="1" w:styleId="BodyTextIndent2Char">
    <w:name w:val="Body Text Indent 2 Char"/>
    <w:basedOn w:val="DefaultParagraphFont"/>
    <w:link w:val="BodyTextIndent2"/>
    <w:uiPriority w:val="99"/>
    <w:semiHidden/>
    <w:rsid w:val="00014566"/>
    <w:rPr>
      <w:rFonts w:eastAsiaTheme="minorEastAsia"/>
      <w:sz w:val="24"/>
    </w:rPr>
  </w:style>
  <w:style w:type="paragraph" w:styleId="BodyTextIndent3">
    <w:name w:val="Body Text Indent 3"/>
    <w:basedOn w:val="Normal"/>
    <w:link w:val="BodyTextIndent3Char"/>
    <w:uiPriority w:val="99"/>
    <w:semiHidden/>
    <w:rsid w:val="0001456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14566"/>
    <w:rPr>
      <w:rFonts w:eastAsiaTheme="minorEastAsia"/>
      <w:sz w:val="16"/>
      <w:szCs w:val="16"/>
    </w:rPr>
  </w:style>
  <w:style w:type="paragraph" w:styleId="Caption">
    <w:name w:val="caption"/>
    <w:basedOn w:val="Normal"/>
    <w:next w:val="Normal"/>
    <w:uiPriority w:val="99"/>
    <w:semiHidden/>
    <w:qFormat/>
    <w:rsid w:val="00014566"/>
    <w:pPr>
      <w:spacing w:after="200"/>
    </w:pPr>
    <w:rPr>
      <w:b/>
      <w:bCs/>
      <w:color w:val="0072BC" w:themeColor="accent1"/>
      <w:sz w:val="18"/>
      <w:szCs w:val="18"/>
      <w:lang w:val="en-GB"/>
    </w:rPr>
  </w:style>
  <w:style w:type="paragraph" w:styleId="Closing">
    <w:name w:val="Closing"/>
    <w:basedOn w:val="Normal"/>
    <w:link w:val="ClosingChar"/>
    <w:uiPriority w:val="99"/>
    <w:semiHidden/>
    <w:rsid w:val="00014566"/>
    <w:pPr>
      <w:ind w:left="4252"/>
    </w:pPr>
  </w:style>
  <w:style w:type="character" w:customStyle="1" w:styleId="ClosingChar">
    <w:name w:val="Closing Char"/>
    <w:basedOn w:val="DefaultParagraphFont"/>
    <w:link w:val="Closing"/>
    <w:uiPriority w:val="99"/>
    <w:semiHidden/>
    <w:rsid w:val="00014566"/>
    <w:rPr>
      <w:rFonts w:eastAsiaTheme="minorEastAsia"/>
      <w:sz w:val="24"/>
    </w:rPr>
  </w:style>
  <w:style w:type="table" w:styleId="ColorfulGrid">
    <w:name w:val="Colorful Grid"/>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9"/>
    <w:semiHidden/>
    <w:rsid w:val="00014566"/>
    <w:rPr>
      <w:color w:val="000000" w:themeColor="text1"/>
      <w:lang w:val="fr-FR" w:eastAsia="fr-FR"/>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rsid w:val="00014566"/>
    <w:rPr>
      <w:color w:val="000000" w:themeColor="text1"/>
      <w:lang w:val="fr-FR" w:eastAsia="fr-FR"/>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99"/>
    <w:semiHidden/>
    <w:rsid w:val="00014566"/>
    <w:rPr>
      <w:color w:val="000000" w:themeColor="text1"/>
      <w:lang w:val="fr-FR" w:eastAsia="fr-FR"/>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99"/>
    <w:semiHidden/>
    <w:rsid w:val="00014566"/>
    <w:rPr>
      <w:color w:val="000000" w:themeColor="text1"/>
      <w:lang w:val="fr-FR" w:eastAsia="fr-FR"/>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99"/>
    <w:semiHidden/>
    <w:rsid w:val="00014566"/>
    <w:rPr>
      <w:color w:val="000000" w:themeColor="text1"/>
      <w:lang w:val="fr-FR" w:eastAsia="fr-FR"/>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99"/>
    <w:semiHidden/>
    <w:rsid w:val="00014566"/>
    <w:rPr>
      <w:color w:val="000000" w:themeColor="text1"/>
      <w:lang w:val="fr-FR" w:eastAsia="fr-FR"/>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9"/>
    <w:semiHidden/>
    <w:rsid w:val="00014566"/>
    <w:rPr>
      <w:color w:val="000000" w:themeColor="text1"/>
      <w:lang w:val="fr-FR" w:eastAsia="fr-FR"/>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rsid w:val="00014566"/>
    <w:rPr>
      <w:color w:val="000000" w:themeColor="text1"/>
      <w:lang w:val="fr-FR" w:eastAsia="fr-FR"/>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rsid w:val="00014566"/>
    <w:rPr>
      <w:color w:val="000000" w:themeColor="text1"/>
      <w:lang w:val="fr-FR" w:eastAsia="fr-FR"/>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99"/>
    <w:semiHidden/>
    <w:rsid w:val="00014566"/>
    <w:rPr>
      <w:color w:val="0072BC" w:themeColor="background1"/>
      <w:lang w:val="fr-FR" w:eastAsia="fr-FR"/>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rsid w:val="00014566"/>
    <w:rPr>
      <w:color w:val="0072BC" w:themeColor="background1"/>
      <w:lang w:val="fr-FR" w:eastAsia="fr-FR"/>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99"/>
    <w:semiHidden/>
    <w:rsid w:val="00014566"/>
    <w:rPr>
      <w:color w:val="0072BC" w:themeColor="background1"/>
      <w:lang w:val="fr-FR" w:eastAsia="fr-FR"/>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99"/>
    <w:semiHidden/>
    <w:rsid w:val="00014566"/>
    <w:rPr>
      <w:color w:val="0072BC" w:themeColor="background1"/>
      <w:lang w:val="fr-FR" w:eastAsia="fr-FR"/>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9"/>
    <w:semiHidden/>
    <w:rsid w:val="00014566"/>
    <w:rPr>
      <w:color w:val="0072BC" w:themeColor="background1"/>
      <w:lang w:val="fr-FR" w:eastAsia="fr-FR"/>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014566"/>
  </w:style>
  <w:style w:type="character" w:customStyle="1" w:styleId="DateChar">
    <w:name w:val="Date Char"/>
    <w:basedOn w:val="DefaultParagraphFont"/>
    <w:link w:val="Date"/>
    <w:uiPriority w:val="99"/>
    <w:semiHidden/>
    <w:rsid w:val="00014566"/>
    <w:rPr>
      <w:rFonts w:eastAsiaTheme="minorEastAsia"/>
      <w:sz w:val="24"/>
    </w:rPr>
  </w:style>
  <w:style w:type="paragraph" w:styleId="E-mailSignature">
    <w:name w:val="E-mail Signature"/>
    <w:basedOn w:val="Normal"/>
    <w:link w:val="E-mailSignatureChar"/>
    <w:uiPriority w:val="99"/>
    <w:semiHidden/>
    <w:rsid w:val="00014566"/>
  </w:style>
  <w:style w:type="character" w:customStyle="1" w:styleId="E-mailSignatureChar">
    <w:name w:val="E-mail Signature Char"/>
    <w:basedOn w:val="DefaultParagraphFont"/>
    <w:link w:val="E-mailSignature"/>
    <w:uiPriority w:val="99"/>
    <w:semiHidden/>
    <w:rsid w:val="00014566"/>
    <w:rPr>
      <w:rFonts w:eastAsiaTheme="minorEastAsia"/>
      <w:sz w:val="24"/>
    </w:rPr>
  </w:style>
  <w:style w:type="paragraph" w:styleId="EnvelopeAddress">
    <w:name w:val="envelope address"/>
    <w:basedOn w:val="Normal"/>
    <w:uiPriority w:val="99"/>
    <w:semiHidden/>
    <w:rsid w:val="00014566"/>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014566"/>
    <w:rPr>
      <w:rFonts w:asciiTheme="majorHAnsi" w:eastAsiaTheme="majorEastAsia" w:hAnsiTheme="majorHAnsi" w:cstheme="majorBidi"/>
      <w:sz w:val="20"/>
      <w:szCs w:val="20"/>
    </w:rPr>
  </w:style>
  <w:style w:type="character" w:styleId="HTMLAcronym">
    <w:name w:val="HTML Acronym"/>
    <w:basedOn w:val="DefaultParagraphFont"/>
    <w:uiPriority w:val="99"/>
    <w:semiHidden/>
    <w:rsid w:val="00014566"/>
  </w:style>
  <w:style w:type="paragraph" w:styleId="HTMLAddress">
    <w:name w:val="HTML Address"/>
    <w:basedOn w:val="Normal"/>
    <w:link w:val="HTMLAddressChar"/>
    <w:uiPriority w:val="99"/>
    <w:semiHidden/>
    <w:rsid w:val="00014566"/>
    <w:rPr>
      <w:i/>
      <w:iCs/>
    </w:rPr>
  </w:style>
  <w:style w:type="character" w:customStyle="1" w:styleId="HTMLAddressChar">
    <w:name w:val="HTML Address Char"/>
    <w:basedOn w:val="DefaultParagraphFont"/>
    <w:link w:val="HTMLAddress"/>
    <w:uiPriority w:val="99"/>
    <w:semiHidden/>
    <w:rsid w:val="00014566"/>
    <w:rPr>
      <w:rFonts w:eastAsiaTheme="minorEastAsia"/>
      <w:i/>
      <w:iCs/>
      <w:sz w:val="24"/>
    </w:rPr>
  </w:style>
  <w:style w:type="character" w:styleId="HTMLCite">
    <w:name w:val="HTML Cite"/>
    <w:basedOn w:val="DefaultParagraphFont"/>
    <w:uiPriority w:val="99"/>
    <w:semiHidden/>
    <w:rsid w:val="00014566"/>
    <w:rPr>
      <w:i/>
      <w:iCs/>
    </w:rPr>
  </w:style>
  <w:style w:type="character" w:styleId="HTMLCode">
    <w:name w:val="HTML Code"/>
    <w:basedOn w:val="DefaultParagraphFont"/>
    <w:uiPriority w:val="99"/>
    <w:semiHidden/>
    <w:rsid w:val="00014566"/>
    <w:rPr>
      <w:rFonts w:ascii="Consolas" w:hAnsi="Consolas" w:cs="Consolas"/>
      <w:sz w:val="20"/>
      <w:szCs w:val="20"/>
    </w:rPr>
  </w:style>
  <w:style w:type="character" w:styleId="HTMLDefinition">
    <w:name w:val="HTML Definition"/>
    <w:basedOn w:val="DefaultParagraphFont"/>
    <w:uiPriority w:val="99"/>
    <w:semiHidden/>
    <w:rsid w:val="00014566"/>
    <w:rPr>
      <w:i/>
      <w:iCs/>
    </w:rPr>
  </w:style>
  <w:style w:type="character" w:styleId="HTMLKeyboard">
    <w:name w:val="HTML Keyboard"/>
    <w:basedOn w:val="DefaultParagraphFont"/>
    <w:uiPriority w:val="99"/>
    <w:semiHidden/>
    <w:rsid w:val="00014566"/>
    <w:rPr>
      <w:rFonts w:ascii="Consolas" w:hAnsi="Consolas" w:cs="Consolas"/>
      <w:sz w:val="20"/>
      <w:szCs w:val="20"/>
    </w:rPr>
  </w:style>
  <w:style w:type="paragraph" w:styleId="HTMLPreformatted">
    <w:name w:val="HTML Preformatted"/>
    <w:basedOn w:val="Normal"/>
    <w:link w:val="HTMLPreformattedChar"/>
    <w:uiPriority w:val="99"/>
    <w:semiHidden/>
    <w:rsid w:val="00014566"/>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14566"/>
    <w:rPr>
      <w:rFonts w:ascii="Consolas" w:eastAsiaTheme="minorEastAsia" w:hAnsi="Consolas" w:cs="Consolas"/>
      <w:sz w:val="20"/>
      <w:szCs w:val="20"/>
    </w:rPr>
  </w:style>
  <w:style w:type="character" w:styleId="HTMLSample">
    <w:name w:val="HTML Sample"/>
    <w:basedOn w:val="DefaultParagraphFont"/>
    <w:uiPriority w:val="99"/>
    <w:semiHidden/>
    <w:rsid w:val="00014566"/>
    <w:rPr>
      <w:rFonts w:ascii="Consolas" w:hAnsi="Consolas" w:cs="Consolas"/>
      <w:sz w:val="24"/>
      <w:szCs w:val="24"/>
    </w:rPr>
  </w:style>
  <w:style w:type="character" w:styleId="HTMLTypewriter">
    <w:name w:val="HTML Typewriter"/>
    <w:basedOn w:val="DefaultParagraphFont"/>
    <w:uiPriority w:val="99"/>
    <w:semiHidden/>
    <w:rsid w:val="00014566"/>
    <w:rPr>
      <w:rFonts w:ascii="Consolas" w:hAnsi="Consolas" w:cs="Consolas"/>
      <w:sz w:val="20"/>
      <w:szCs w:val="20"/>
    </w:rPr>
  </w:style>
  <w:style w:type="character" w:styleId="HTMLVariable">
    <w:name w:val="HTML Variable"/>
    <w:basedOn w:val="DefaultParagraphFont"/>
    <w:uiPriority w:val="99"/>
    <w:semiHidden/>
    <w:rsid w:val="00014566"/>
    <w:rPr>
      <w:i/>
      <w:iCs/>
    </w:rPr>
  </w:style>
  <w:style w:type="paragraph" w:styleId="Index1">
    <w:name w:val="index 1"/>
    <w:basedOn w:val="Normal"/>
    <w:next w:val="Normal"/>
    <w:autoRedefine/>
    <w:uiPriority w:val="99"/>
    <w:semiHidden/>
    <w:rsid w:val="00014566"/>
    <w:pPr>
      <w:ind w:left="240" w:hanging="240"/>
    </w:pPr>
  </w:style>
  <w:style w:type="paragraph" w:styleId="Index2">
    <w:name w:val="index 2"/>
    <w:basedOn w:val="Normal"/>
    <w:next w:val="Normal"/>
    <w:autoRedefine/>
    <w:uiPriority w:val="99"/>
    <w:semiHidden/>
    <w:rsid w:val="00014566"/>
    <w:pPr>
      <w:ind w:left="480" w:hanging="240"/>
    </w:pPr>
  </w:style>
  <w:style w:type="paragraph" w:styleId="Index3">
    <w:name w:val="index 3"/>
    <w:basedOn w:val="Normal"/>
    <w:next w:val="Normal"/>
    <w:autoRedefine/>
    <w:uiPriority w:val="99"/>
    <w:semiHidden/>
    <w:rsid w:val="00014566"/>
    <w:pPr>
      <w:ind w:left="720" w:hanging="240"/>
    </w:pPr>
  </w:style>
  <w:style w:type="paragraph" w:styleId="Index4">
    <w:name w:val="index 4"/>
    <w:basedOn w:val="Normal"/>
    <w:next w:val="Normal"/>
    <w:autoRedefine/>
    <w:uiPriority w:val="99"/>
    <w:semiHidden/>
    <w:rsid w:val="00014566"/>
    <w:pPr>
      <w:ind w:left="960" w:hanging="240"/>
    </w:pPr>
  </w:style>
  <w:style w:type="paragraph" w:styleId="Index5">
    <w:name w:val="index 5"/>
    <w:basedOn w:val="Normal"/>
    <w:next w:val="Normal"/>
    <w:autoRedefine/>
    <w:uiPriority w:val="99"/>
    <w:semiHidden/>
    <w:rsid w:val="00014566"/>
    <w:pPr>
      <w:ind w:left="1200" w:hanging="240"/>
    </w:pPr>
  </w:style>
  <w:style w:type="paragraph" w:styleId="Index6">
    <w:name w:val="index 6"/>
    <w:basedOn w:val="Normal"/>
    <w:next w:val="Normal"/>
    <w:autoRedefine/>
    <w:uiPriority w:val="99"/>
    <w:semiHidden/>
    <w:rsid w:val="00014566"/>
    <w:pPr>
      <w:ind w:left="1440" w:hanging="240"/>
    </w:pPr>
  </w:style>
  <w:style w:type="paragraph" w:styleId="Index7">
    <w:name w:val="index 7"/>
    <w:basedOn w:val="Normal"/>
    <w:next w:val="Normal"/>
    <w:autoRedefine/>
    <w:uiPriority w:val="99"/>
    <w:semiHidden/>
    <w:rsid w:val="00014566"/>
    <w:pPr>
      <w:ind w:left="1680" w:hanging="240"/>
    </w:pPr>
  </w:style>
  <w:style w:type="paragraph" w:styleId="Index8">
    <w:name w:val="index 8"/>
    <w:basedOn w:val="Normal"/>
    <w:next w:val="Normal"/>
    <w:autoRedefine/>
    <w:uiPriority w:val="99"/>
    <w:semiHidden/>
    <w:rsid w:val="00014566"/>
    <w:pPr>
      <w:ind w:left="1920" w:hanging="240"/>
    </w:pPr>
  </w:style>
  <w:style w:type="paragraph" w:styleId="Index9">
    <w:name w:val="index 9"/>
    <w:basedOn w:val="Normal"/>
    <w:next w:val="Normal"/>
    <w:autoRedefine/>
    <w:uiPriority w:val="99"/>
    <w:semiHidden/>
    <w:rsid w:val="00014566"/>
    <w:pPr>
      <w:ind w:left="2160" w:hanging="240"/>
    </w:pPr>
  </w:style>
  <w:style w:type="paragraph" w:styleId="IndexHeading">
    <w:name w:val="index heading"/>
    <w:basedOn w:val="Normal"/>
    <w:next w:val="Index1"/>
    <w:uiPriority w:val="99"/>
    <w:semiHidden/>
    <w:rsid w:val="00014566"/>
    <w:rPr>
      <w:rFonts w:asciiTheme="majorHAnsi" w:eastAsiaTheme="majorEastAsia" w:hAnsiTheme="majorHAnsi" w:cstheme="majorBidi"/>
      <w:b/>
      <w:bCs/>
    </w:rPr>
  </w:style>
  <w:style w:type="table" w:styleId="LightGrid">
    <w:name w:val="Light Grid"/>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9"/>
    <w:semiHidden/>
    <w:rsid w:val="00014566"/>
    <w:rPr>
      <w:color w:val="000000" w:themeColor="text1" w:themeShade="BF"/>
      <w:lang w:val="fr-FR" w:eastAsia="fr-F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rsid w:val="00014566"/>
    <w:rPr>
      <w:color w:val="00548C" w:themeColor="accent1" w:themeShade="BF"/>
      <w:lang w:val="fr-FR" w:eastAsia="fr-FR"/>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99"/>
    <w:semiHidden/>
    <w:rsid w:val="00014566"/>
    <w:rPr>
      <w:color w:val="8F0000" w:themeColor="accent2" w:themeShade="BF"/>
      <w:lang w:val="fr-FR" w:eastAsia="fr-FR"/>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99"/>
    <w:semiHidden/>
    <w:rsid w:val="00014566"/>
    <w:rPr>
      <w:color w:val="474747" w:themeColor="accent3" w:themeShade="BF"/>
      <w:lang w:val="fr-FR" w:eastAsia="fr-FR"/>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99"/>
    <w:semiHidden/>
    <w:rsid w:val="00014566"/>
    <w:rPr>
      <w:color w:val="707070" w:themeColor="accent4" w:themeShade="BF"/>
      <w:lang w:val="fr-FR" w:eastAsia="fr-FR"/>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99"/>
    <w:semiHidden/>
    <w:rsid w:val="00014566"/>
    <w:rPr>
      <w:color w:val="474747" w:themeColor="accent5" w:themeShade="BF"/>
      <w:lang w:val="fr-FR" w:eastAsia="fr-FR"/>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9"/>
    <w:semiHidden/>
    <w:rsid w:val="00014566"/>
    <w:rPr>
      <w:color w:val="393939" w:themeColor="accent6" w:themeShade="BF"/>
      <w:lang w:val="fr-FR" w:eastAsia="fr-FR"/>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014566"/>
  </w:style>
  <w:style w:type="paragraph" w:styleId="List">
    <w:name w:val="List"/>
    <w:basedOn w:val="Normal"/>
    <w:uiPriority w:val="99"/>
    <w:semiHidden/>
    <w:rsid w:val="00014566"/>
    <w:pPr>
      <w:ind w:left="283" w:hanging="283"/>
      <w:contextualSpacing/>
    </w:pPr>
  </w:style>
  <w:style w:type="paragraph" w:styleId="List2">
    <w:name w:val="List 2"/>
    <w:basedOn w:val="Normal"/>
    <w:uiPriority w:val="99"/>
    <w:semiHidden/>
    <w:rsid w:val="00014566"/>
    <w:pPr>
      <w:ind w:left="566" w:hanging="283"/>
      <w:contextualSpacing/>
    </w:pPr>
  </w:style>
  <w:style w:type="paragraph" w:styleId="List3">
    <w:name w:val="List 3"/>
    <w:basedOn w:val="Normal"/>
    <w:uiPriority w:val="99"/>
    <w:semiHidden/>
    <w:rsid w:val="00014566"/>
    <w:pPr>
      <w:ind w:left="849" w:hanging="283"/>
      <w:contextualSpacing/>
    </w:pPr>
  </w:style>
  <w:style w:type="paragraph" w:styleId="List4">
    <w:name w:val="List 4"/>
    <w:basedOn w:val="Normal"/>
    <w:uiPriority w:val="99"/>
    <w:semiHidden/>
    <w:rsid w:val="00014566"/>
    <w:pPr>
      <w:ind w:left="1132" w:hanging="283"/>
      <w:contextualSpacing/>
    </w:pPr>
  </w:style>
  <w:style w:type="paragraph" w:styleId="List5">
    <w:name w:val="List 5"/>
    <w:basedOn w:val="Normal"/>
    <w:uiPriority w:val="99"/>
    <w:semiHidden/>
    <w:rsid w:val="00014566"/>
    <w:pPr>
      <w:ind w:left="1415" w:hanging="283"/>
      <w:contextualSpacing/>
    </w:pPr>
  </w:style>
  <w:style w:type="paragraph" w:styleId="ListBullet2">
    <w:name w:val="List Bullet 2"/>
    <w:basedOn w:val="Normal"/>
    <w:uiPriority w:val="99"/>
    <w:semiHidden/>
    <w:rsid w:val="00014566"/>
    <w:pPr>
      <w:numPr>
        <w:numId w:val="5"/>
      </w:numPr>
      <w:contextualSpacing/>
    </w:pPr>
  </w:style>
  <w:style w:type="paragraph" w:styleId="ListBullet3">
    <w:name w:val="List Bullet 3"/>
    <w:basedOn w:val="Normal"/>
    <w:uiPriority w:val="99"/>
    <w:semiHidden/>
    <w:rsid w:val="00014566"/>
    <w:pPr>
      <w:numPr>
        <w:numId w:val="6"/>
      </w:numPr>
      <w:contextualSpacing/>
    </w:pPr>
  </w:style>
  <w:style w:type="paragraph" w:styleId="ListBullet4">
    <w:name w:val="List Bullet 4"/>
    <w:basedOn w:val="Normal"/>
    <w:uiPriority w:val="99"/>
    <w:semiHidden/>
    <w:rsid w:val="00014566"/>
    <w:pPr>
      <w:numPr>
        <w:numId w:val="7"/>
      </w:numPr>
      <w:contextualSpacing/>
    </w:pPr>
  </w:style>
  <w:style w:type="paragraph" w:styleId="ListBullet5">
    <w:name w:val="List Bullet 5"/>
    <w:basedOn w:val="Normal"/>
    <w:uiPriority w:val="99"/>
    <w:semiHidden/>
    <w:rsid w:val="00014566"/>
    <w:pPr>
      <w:numPr>
        <w:numId w:val="8"/>
      </w:numPr>
      <w:contextualSpacing/>
    </w:pPr>
  </w:style>
  <w:style w:type="paragraph" w:styleId="ListContinue">
    <w:name w:val="List Continue"/>
    <w:basedOn w:val="Normal"/>
    <w:uiPriority w:val="99"/>
    <w:semiHidden/>
    <w:rsid w:val="00014566"/>
    <w:pPr>
      <w:spacing w:after="120"/>
      <w:ind w:left="283"/>
      <w:contextualSpacing/>
    </w:pPr>
  </w:style>
  <w:style w:type="paragraph" w:styleId="ListContinue2">
    <w:name w:val="List Continue 2"/>
    <w:basedOn w:val="Normal"/>
    <w:uiPriority w:val="99"/>
    <w:semiHidden/>
    <w:rsid w:val="00014566"/>
    <w:pPr>
      <w:spacing w:after="120"/>
      <w:ind w:left="566"/>
      <w:contextualSpacing/>
    </w:pPr>
  </w:style>
  <w:style w:type="paragraph" w:styleId="ListContinue3">
    <w:name w:val="List Continue 3"/>
    <w:basedOn w:val="Normal"/>
    <w:uiPriority w:val="99"/>
    <w:semiHidden/>
    <w:rsid w:val="00014566"/>
    <w:pPr>
      <w:spacing w:after="120"/>
      <w:ind w:left="849"/>
      <w:contextualSpacing/>
    </w:pPr>
  </w:style>
  <w:style w:type="paragraph" w:styleId="ListContinue4">
    <w:name w:val="List Continue 4"/>
    <w:basedOn w:val="Normal"/>
    <w:uiPriority w:val="99"/>
    <w:semiHidden/>
    <w:rsid w:val="00014566"/>
    <w:pPr>
      <w:spacing w:after="120"/>
      <w:ind w:left="1132"/>
      <w:contextualSpacing/>
    </w:pPr>
  </w:style>
  <w:style w:type="paragraph" w:styleId="ListContinue5">
    <w:name w:val="List Continue 5"/>
    <w:basedOn w:val="Normal"/>
    <w:uiPriority w:val="99"/>
    <w:semiHidden/>
    <w:rsid w:val="00014566"/>
    <w:pPr>
      <w:spacing w:after="120"/>
      <w:ind w:left="1415"/>
      <w:contextualSpacing/>
    </w:pPr>
  </w:style>
  <w:style w:type="paragraph" w:styleId="ListNumber">
    <w:name w:val="List Number"/>
    <w:basedOn w:val="Normal"/>
    <w:uiPriority w:val="99"/>
    <w:semiHidden/>
    <w:rsid w:val="00014566"/>
    <w:pPr>
      <w:numPr>
        <w:numId w:val="9"/>
      </w:numPr>
      <w:contextualSpacing/>
    </w:pPr>
  </w:style>
  <w:style w:type="paragraph" w:styleId="ListNumber2">
    <w:name w:val="List Number 2"/>
    <w:basedOn w:val="Normal"/>
    <w:uiPriority w:val="99"/>
    <w:semiHidden/>
    <w:rsid w:val="00014566"/>
    <w:pPr>
      <w:numPr>
        <w:numId w:val="10"/>
      </w:numPr>
      <w:contextualSpacing/>
    </w:pPr>
  </w:style>
  <w:style w:type="paragraph" w:styleId="ListNumber3">
    <w:name w:val="List Number 3"/>
    <w:basedOn w:val="Normal"/>
    <w:uiPriority w:val="99"/>
    <w:semiHidden/>
    <w:rsid w:val="00014566"/>
    <w:pPr>
      <w:numPr>
        <w:numId w:val="11"/>
      </w:numPr>
      <w:contextualSpacing/>
    </w:pPr>
  </w:style>
  <w:style w:type="paragraph" w:styleId="ListNumber4">
    <w:name w:val="List Number 4"/>
    <w:basedOn w:val="Normal"/>
    <w:uiPriority w:val="99"/>
    <w:semiHidden/>
    <w:rsid w:val="00014566"/>
    <w:pPr>
      <w:numPr>
        <w:numId w:val="12"/>
      </w:numPr>
      <w:contextualSpacing/>
    </w:pPr>
  </w:style>
  <w:style w:type="paragraph" w:styleId="ListNumber5">
    <w:name w:val="List Number 5"/>
    <w:basedOn w:val="Normal"/>
    <w:uiPriority w:val="99"/>
    <w:semiHidden/>
    <w:rsid w:val="00014566"/>
    <w:pPr>
      <w:numPr>
        <w:numId w:val="13"/>
      </w:numPr>
      <w:contextualSpacing/>
    </w:pPr>
  </w:style>
  <w:style w:type="paragraph" w:styleId="MacroText">
    <w:name w:val="macro"/>
    <w:link w:val="MacroTextChar"/>
    <w:uiPriority w:val="99"/>
    <w:semiHidden/>
    <w:rsid w:val="00014566"/>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cs="Consolas"/>
      <w:sz w:val="20"/>
      <w:szCs w:val="20"/>
      <w:lang w:val="en-GB" w:eastAsia="fr-FR"/>
    </w:rPr>
  </w:style>
  <w:style w:type="character" w:customStyle="1" w:styleId="MacroTextChar">
    <w:name w:val="Macro Text Char"/>
    <w:basedOn w:val="DefaultParagraphFont"/>
    <w:link w:val="MacroText"/>
    <w:uiPriority w:val="99"/>
    <w:semiHidden/>
    <w:rsid w:val="00014566"/>
    <w:rPr>
      <w:rFonts w:ascii="Consolas" w:hAnsi="Consolas" w:cs="Consolas"/>
      <w:sz w:val="20"/>
      <w:szCs w:val="20"/>
      <w:lang w:val="en-GB" w:eastAsia="fr-FR"/>
    </w:rPr>
  </w:style>
  <w:style w:type="table" w:styleId="MediumGrid1">
    <w:name w:val="Medium Grid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99"/>
    <w:semiHidden/>
    <w:rsid w:val="00014566"/>
    <w:rPr>
      <w:color w:val="000000" w:themeColor="text1"/>
      <w:lang w:val="fr-FR" w:eastAsia="fr-FR"/>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rsid w:val="00014566"/>
    <w:rPr>
      <w:color w:val="000000" w:themeColor="text1"/>
      <w:lang w:val="fr-FR" w:eastAsia="fr-FR"/>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99"/>
    <w:semiHidden/>
    <w:rsid w:val="00014566"/>
    <w:rPr>
      <w:color w:val="000000" w:themeColor="text1"/>
      <w:lang w:val="fr-FR" w:eastAsia="fr-FR"/>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99"/>
    <w:semiHidden/>
    <w:rsid w:val="00014566"/>
    <w:rPr>
      <w:color w:val="000000" w:themeColor="text1"/>
      <w:lang w:val="fr-FR" w:eastAsia="fr-FR"/>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9"/>
    <w:semiHidden/>
    <w:rsid w:val="00014566"/>
    <w:rPr>
      <w:color w:val="000000" w:themeColor="text1"/>
      <w:lang w:val="fr-FR" w:eastAsia="fr-FR"/>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01456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014566"/>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014566"/>
    <w:rPr>
      <w:rFonts w:ascii="Times New Roman" w:hAnsi="Times New Roman" w:cs="Times New Roman"/>
      <w:szCs w:val="24"/>
    </w:rPr>
  </w:style>
  <w:style w:type="paragraph" w:styleId="NormalIndent">
    <w:name w:val="Normal Indent"/>
    <w:basedOn w:val="Normal"/>
    <w:uiPriority w:val="99"/>
    <w:semiHidden/>
    <w:rsid w:val="00014566"/>
    <w:pPr>
      <w:ind w:left="720"/>
    </w:pPr>
  </w:style>
  <w:style w:type="paragraph" w:customStyle="1" w:styleId="JuCourt">
    <w:name w:val="Ju_Court"/>
    <w:basedOn w:val="Normal"/>
    <w:next w:val="Normal"/>
    <w:uiPriority w:val="16"/>
    <w:qFormat/>
    <w:rsid w:val="00E4159A"/>
    <w:pPr>
      <w:tabs>
        <w:tab w:val="left" w:pos="907"/>
        <w:tab w:val="left" w:pos="1701"/>
        <w:tab w:val="right" w:pos="7371"/>
      </w:tabs>
      <w:spacing w:before="240"/>
      <w:ind w:left="397" w:hanging="397"/>
      <w:jc w:val="left"/>
    </w:pPr>
    <w:rPr>
      <w:lang w:val="en-GB" w:bidi="en-US"/>
    </w:rPr>
  </w:style>
  <w:style w:type="paragraph" w:customStyle="1" w:styleId="DecList">
    <w:name w:val="Dec_List"/>
    <w:basedOn w:val="Normal"/>
    <w:uiPriority w:val="9"/>
    <w:semiHidden/>
    <w:qFormat/>
    <w:rsid w:val="00E4159A"/>
    <w:pPr>
      <w:spacing w:before="240"/>
      <w:ind w:left="284"/>
    </w:pPr>
    <w:rPr>
      <w:lang w:val="en-GB"/>
    </w:rPr>
  </w:style>
  <w:style w:type="character" w:styleId="PlaceholderText">
    <w:name w:val="Placeholder Text"/>
    <w:basedOn w:val="DefaultParagraphFont"/>
    <w:uiPriority w:val="99"/>
    <w:semiHidden/>
    <w:rsid w:val="00000067"/>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014566"/>
    <w:rPr>
      <w:rFonts w:ascii="Consolas" w:hAnsi="Consolas" w:cs="Consolas"/>
      <w:sz w:val="21"/>
      <w:szCs w:val="21"/>
    </w:rPr>
  </w:style>
  <w:style w:type="character" w:customStyle="1" w:styleId="PlainTextChar">
    <w:name w:val="Plain Text Char"/>
    <w:basedOn w:val="DefaultParagraphFont"/>
    <w:link w:val="PlainText"/>
    <w:uiPriority w:val="99"/>
    <w:semiHidden/>
    <w:rsid w:val="00014566"/>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014566"/>
  </w:style>
  <w:style w:type="character" w:customStyle="1" w:styleId="SalutationChar">
    <w:name w:val="Salutation Char"/>
    <w:basedOn w:val="DefaultParagraphFont"/>
    <w:link w:val="Salutation"/>
    <w:uiPriority w:val="99"/>
    <w:semiHidden/>
    <w:rsid w:val="00014566"/>
    <w:rPr>
      <w:rFonts w:eastAsiaTheme="minorEastAsia"/>
      <w:sz w:val="24"/>
    </w:rPr>
  </w:style>
  <w:style w:type="paragraph" w:styleId="Signature">
    <w:name w:val="Signature"/>
    <w:basedOn w:val="Normal"/>
    <w:link w:val="SignatureChar"/>
    <w:uiPriority w:val="99"/>
    <w:semiHidden/>
    <w:rsid w:val="00014566"/>
    <w:pPr>
      <w:ind w:left="4252"/>
    </w:pPr>
  </w:style>
  <w:style w:type="character" w:customStyle="1" w:styleId="SignatureChar">
    <w:name w:val="Signature Char"/>
    <w:basedOn w:val="DefaultParagraphFont"/>
    <w:link w:val="Signature"/>
    <w:uiPriority w:val="99"/>
    <w:semiHidden/>
    <w:rsid w:val="00014566"/>
    <w:rPr>
      <w:rFonts w:eastAsiaTheme="minorEastAsia"/>
      <w:sz w:val="24"/>
    </w:rPr>
  </w:style>
  <w:style w:type="table" w:styleId="Table3Deffects1">
    <w:name w:val="Table 3D effects 1"/>
    <w:basedOn w:val="TableNormal"/>
    <w:uiPriority w:val="99"/>
    <w:semiHidden/>
    <w:rsid w:val="00014566"/>
    <w:pPr>
      <w:suppressAutoHyphens/>
    </w:pPr>
    <w:rPr>
      <w:lang w:val="fr-FR" w:eastAsia="fr-F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014566"/>
    <w:pPr>
      <w:suppressAutoHyphens/>
    </w:pPr>
    <w:rPr>
      <w:lang w:val="fr-FR" w:eastAsia="fr-F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014566"/>
    <w:pPr>
      <w:suppressAutoHyphens/>
    </w:pPr>
    <w:rPr>
      <w:lang w:val="fr-FR" w:eastAsia="fr-F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014566"/>
    <w:pPr>
      <w:suppressAutoHyphens/>
    </w:pPr>
    <w:rPr>
      <w:color w:val="000080"/>
      <w:lang w:val="fr-FR" w:eastAsia="fr-F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014566"/>
    <w:pPr>
      <w:suppressAutoHyphens/>
    </w:pPr>
    <w:rPr>
      <w:lang w:val="fr-FR" w:eastAsia="fr-F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014566"/>
    <w:pPr>
      <w:suppressAutoHyphens/>
    </w:pPr>
    <w:rPr>
      <w:color w:val="FFFFFF"/>
      <w:lang w:val="fr-FR" w:eastAsia="fr-F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014566"/>
    <w:pPr>
      <w:suppressAutoHyphens/>
    </w:pPr>
    <w:rPr>
      <w:lang w:val="fr-FR" w:eastAsia="fr-F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014566"/>
    <w:pPr>
      <w:suppressAutoHyphens/>
    </w:pPr>
    <w:rPr>
      <w:lang w:val="fr-FR" w:eastAsia="fr-F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014566"/>
    <w:pPr>
      <w:suppressAutoHyphens/>
    </w:pPr>
    <w:rPr>
      <w:b/>
      <w:bCs/>
      <w:lang w:val="fr-FR" w:eastAsia="fr-F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014566"/>
    <w:pPr>
      <w:suppressAutoHyphens/>
    </w:pPr>
    <w:rPr>
      <w:b/>
      <w:bCs/>
      <w:lang w:val="fr-FR" w:eastAsia="fr-F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014566"/>
    <w:pPr>
      <w:suppressAutoHyphens/>
    </w:pPr>
    <w:rPr>
      <w:b/>
      <w:bCs/>
      <w:lang w:val="fr-FR" w:eastAsia="fr-F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014566"/>
    <w:pPr>
      <w:suppressAutoHyphens/>
    </w:pPr>
    <w:rPr>
      <w:lang w:val="fr-FR" w:eastAsia="fr-F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014566"/>
    <w:pPr>
      <w:suppressAutoHyphens/>
    </w:pPr>
    <w:rPr>
      <w:lang w:val="fr-FR" w:eastAsia="fr-F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014566"/>
    <w:pPr>
      <w:suppressAutoHyphens/>
    </w:pPr>
    <w:rPr>
      <w:lang w:val="fr-FR" w:eastAsia="fr-F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014566"/>
    <w:pPr>
      <w:suppressAutoHyphens/>
    </w:pPr>
    <w:rPr>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014566"/>
    <w:pPr>
      <w:suppressAutoHyphens/>
    </w:pPr>
    <w:rPr>
      <w:lang w:val="fr-FR" w:eastAsia="fr-F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014566"/>
    <w:pPr>
      <w:suppressAutoHyphens/>
    </w:pPr>
    <w:rPr>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014566"/>
    <w:pPr>
      <w:suppressAutoHyphens/>
    </w:pPr>
    <w:rPr>
      <w:lang w:val="fr-FR" w:eastAsia="fr-F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014566"/>
    <w:pPr>
      <w:suppressAutoHyphens/>
    </w:pPr>
    <w:rPr>
      <w:b/>
      <w:bCs/>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014566"/>
    <w:pPr>
      <w:suppressAutoHyphens/>
    </w:pPr>
    <w:rPr>
      <w:lang w:val="fr-FR" w:eastAsia="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014566"/>
    <w:pPr>
      <w:suppressAutoHyphens/>
    </w:pPr>
    <w:rPr>
      <w:lang w:val="fr-FR" w:eastAsia="fr-F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014566"/>
    <w:pPr>
      <w:suppressAutoHyphens/>
    </w:pPr>
    <w:rPr>
      <w:lang w:val="fr-FR" w:eastAsia="fr-F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014566"/>
    <w:pPr>
      <w:suppressAutoHyphens/>
    </w:pPr>
    <w:rPr>
      <w:lang w:val="fr-FR" w:eastAsia="fr-F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014566"/>
    <w:pPr>
      <w:suppressAutoHyphens/>
    </w:pPr>
    <w:rPr>
      <w:lang w:val="fr-FR" w:eastAsia="fr-F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014566"/>
    <w:pPr>
      <w:ind w:left="240" w:hanging="240"/>
    </w:pPr>
  </w:style>
  <w:style w:type="paragraph" w:styleId="TableofFigures">
    <w:name w:val="table of figures"/>
    <w:basedOn w:val="Normal"/>
    <w:next w:val="Normal"/>
    <w:uiPriority w:val="99"/>
    <w:semiHidden/>
    <w:rsid w:val="00014566"/>
  </w:style>
  <w:style w:type="table" w:styleId="TableProfessional">
    <w:name w:val="Table Professional"/>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014566"/>
    <w:pPr>
      <w:suppressAutoHyphens/>
    </w:pPr>
    <w:rPr>
      <w:lang w:val="fr-FR" w:eastAsia="fr-F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014566"/>
    <w:pPr>
      <w:suppressAutoHyphens/>
    </w:pPr>
    <w:rPr>
      <w:lang w:val="fr-FR" w:eastAsia="fr-F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014566"/>
    <w:pPr>
      <w:suppressAutoHyphens/>
    </w:pPr>
    <w:rPr>
      <w:lang w:val="fr-FR" w:eastAsia="fr-F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014566"/>
    <w:pPr>
      <w:suppressAutoHyphens/>
    </w:pPr>
    <w:rPr>
      <w:lang w:val="fr-FR" w:eastAsia="fr-F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014566"/>
    <w:pPr>
      <w:suppressAutoHyphens/>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014566"/>
    <w:pPr>
      <w:suppressAutoHyphens/>
    </w:pPr>
    <w:rPr>
      <w:lang w:val="fr-FR" w:eastAsia="fr-F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014566"/>
    <w:pPr>
      <w:suppressAutoHyphens/>
    </w:pPr>
    <w:rPr>
      <w:lang w:val="fr-FR" w:eastAsia="fr-F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014566"/>
    <w:pPr>
      <w:suppressAutoHyphens/>
    </w:pPr>
    <w:rPr>
      <w:lang w:val="fr-FR" w:eastAsia="fr-F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000067"/>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000067"/>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014566"/>
    <w:pPr>
      <w:spacing w:after="100"/>
      <w:ind w:left="1680"/>
    </w:pPr>
  </w:style>
  <w:style w:type="paragraph" w:styleId="TOC9">
    <w:name w:val="toc 9"/>
    <w:basedOn w:val="Normal"/>
    <w:next w:val="Normal"/>
    <w:autoRedefine/>
    <w:uiPriority w:val="99"/>
    <w:semiHidden/>
    <w:rsid w:val="00014566"/>
    <w:pPr>
      <w:spacing w:after="100"/>
      <w:ind w:left="1920"/>
    </w:pPr>
  </w:style>
  <w:style w:type="paragraph" w:customStyle="1" w:styleId="OpiH1">
    <w:name w:val="Opi_H_1"/>
    <w:basedOn w:val="ECHRHeading2"/>
    <w:uiPriority w:val="42"/>
    <w:qFormat/>
    <w:rsid w:val="00E4159A"/>
    <w:pPr>
      <w:ind w:left="635" w:hanging="357"/>
      <w:outlineLvl w:val="2"/>
    </w:pPr>
  </w:style>
  <w:style w:type="paragraph" w:customStyle="1" w:styleId="OpiHa0">
    <w:name w:val="Opi_H_a"/>
    <w:basedOn w:val="ECHRHeading3"/>
    <w:uiPriority w:val="43"/>
    <w:qFormat/>
    <w:rsid w:val="00E4159A"/>
    <w:pPr>
      <w:ind w:left="833" w:hanging="357"/>
      <w:outlineLvl w:val="3"/>
    </w:pPr>
    <w:rPr>
      <w:b/>
      <w:i w:val="0"/>
      <w:sz w:val="20"/>
    </w:rPr>
  </w:style>
  <w:style w:type="paragraph" w:customStyle="1" w:styleId="OpiHi">
    <w:name w:val="Opi_H_i"/>
    <w:basedOn w:val="ECHRHeading4"/>
    <w:uiPriority w:val="44"/>
    <w:qFormat/>
    <w:rsid w:val="00E4159A"/>
    <w:pPr>
      <w:ind w:left="1037" w:hanging="357"/>
      <w:outlineLvl w:val="4"/>
    </w:pPr>
    <w:rPr>
      <w:b w:val="0"/>
      <w:i/>
    </w:rPr>
  </w:style>
  <w:style w:type="paragraph" w:customStyle="1" w:styleId="DummyStyle">
    <w:name w:val="Dummy_Style"/>
    <w:basedOn w:val="Normal"/>
    <w:semiHidden/>
    <w:qFormat/>
    <w:rsid w:val="00E4159A"/>
    <w:rPr>
      <w:color w:val="00B050"/>
      <w:lang w:val="en-GB"/>
    </w:rPr>
  </w:style>
  <w:style w:type="paragraph" w:customStyle="1" w:styleId="JuHeaderLandscape">
    <w:name w:val="Ju_Header_Landscape"/>
    <w:basedOn w:val="ECHRHeader"/>
    <w:uiPriority w:val="4"/>
    <w:qFormat/>
    <w:rsid w:val="00E4159A"/>
    <w:pPr>
      <w:tabs>
        <w:tab w:val="clear" w:pos="3686"/>
        <w:tab w:val="clear" w:pos="7371"/>
        <w:tab w:val="center" w:pos="6146"/>
        <w:tab w:val="right" w:pos="12293"/>
      </w:tabs>
    </w:pPr>
  </w:style>
  <w:style w:type="paragraph" w:styleId="NoteHeading">
    <w:name w:val="Note Heading"/>
    <w:basedOn w:val="Normal"/>
    <w:next w:val="Normal"/>
    <w:link w:val="NoteHeadingChar"/>
    <w:uiPriority w:val="99"/>
    <w:semiHidden/>
    <w:rsid w:val="00E4159A"/>
  </w:style>
  <w:style w:type="character" w:customStyle="1" w:styleId="NoteHeadingChar">
    <w:name w:val="Note Heading Char"/>
    <w:basedOn w:val="DefaultParagraphFont"/>
    <w:link w:val="NoteHeading"/>
    <w:uiPriority w:val="99"/>
    <w:semiHidden/>
    <w:rsid w:val="00E4159A"/>
    <w:rPr>
      <w:rFonts w:eastAsiaTheme="minorEastAsia"/>
      <w:sz w:val="24"/>
    </w:rPr>
  </w:style>
  <w:style w:type="character" w:customStyle="1" w:styleId="ECHRParaChar">
    <w:name w:val="ECHR_Para Char"/>
    <w:aliases w:val="Ju_Para Char"/>
    <w:link w:val="ECHRPara"/>
    <w:uiPriority w:val="12"/>
    <w:rsid w:val="00B4342E"/>
    <w:rPr>
      <w:rFonts w:eastAsiaTheme="minorEastAsia"/>
      <w:sz w:val="24"/>
      <w:lang w:val="en-GB"/>
    </w:rPr>
  </w:style>
  <w:style w:type="paragraph" w:styleId="Revision">
    <w:name w:val="Revision"/>
    <w:hidden/>
    <w:uiPriority w:val="99"/>
    <w:semiHidden/>
    <w:rsid w:val="00C33290"/>
    <w:rPr>
      <w:rFonts w:eastAsiaTheme="minorEastAsia"/>
      <w:sz w:val="24"/>
    </w:rPr>
  </w:style>
  <w:style w:type="character" w:customStyle="1" w:styleId="column">
    <w:name w:val="column"/>
    <w:basedOn w:val="DefaultParagraphFont"/>
    <w:rsid w:val="002E08FC"/>
  </w:style>
  <w:style w:type="paragraph" w:customStyle="1" w:styleId="jupara">
    <w:name w:val="jupara"/>
    <w:basedOn w:val="Normal"/>
    <w:rsid w:val="00EE5C41"/>
    <w:pPr>
      <w:ind w:firstLine="284"/>
    </w:pPr>
    <w:rPr>
      <w:rFonts w:ascii="Times New Roman" w:eastAsia="Times New Roman" w:hAnsi="Times New Roman" w:cs="Times New Roman"/>
      <w:szCs w:val="24"/>
      <w:lang w:val="en-GB" w:eastAsia="en-GB"/>
    </w:rPr>
  </w:style>
  <w:style w:type="paragraph" w:customStyle="1" w:styleId="jucase0">
    <w:name w:val="jucase"/>
    <w:basedOn w:val="Normal"/>
    <w:rsid w:val="00EE5C41"/>
    <w:pPr>
      <w:ind w:firstLine="284"/>
    </w:pPr>
    <w:rPr>
      <w:rFonts w:ascii="Times New Roman" w:eastAsia="Times New Roman" w:hAnsi="Times New Roman" w:cs="Times New Roman"/>
      <w:b/>
      <w:bCs/>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6E9661-EFB8-4159-9886-6C4E6A05CE3B}"/>
</file>

<file path=customXml/itemProps2.xml><?xml version="1.0" encoding="utf-8"?>
<ds:datastoreItem xmlns:ds="http://schemas.openxmlformats.org/officeDocument/2006/customXml" ds:itemID="{083840DD-E0F6-4858-82A3-55AF5318D29B}"/>
</file>

<file path=customXml/itemProps3.xml><?xml version="1.0" encoding="utf-8"?>
<ds:datastoreItem xmlns:ds="http://schemas.openxmlformats.org/officeDocument/2006/customXml" ds:itemID="{A2C1D516-A806-48EF-B3B1-B96686A72C63}"/>
</file>

<file path=customXml/itemProps4.xml><?xml version="1.0" encoding="utf-8"?>
<ds:datastoreItem xmlns:ds="http://schemas.openxmlformats.org/officeDocument/2006/customXml" ds:itemID="{D4281FEE-E38B-4DAE-A780-C5310299CFB5}"/>
</file>

<file path=docProps/app.xml><?xml version="1.0" encoding="utf-8"?>
<Properties xmlns="http://schemas.openxmlformats.org/officeDocument/2006/extended-properties" xmlns:vt="http://schemas.openxmlformats.org/officeDocument/2006/docPropsVTypes">
  <Template>Normal.dotm</Template>
  <TotalTime>0</TotalTime>
  <Pages>1</Pages>
  <Words>3217</Words>
  <Characters>18342</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21516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DJ</dc:subject>
  <dc:creator/>
  <cp:lastModifiedBy/>
  <cp:revision>1</cp:revision>
  <dcterms:created xsi:type="dcterms:W3CDTF">2019-01-09T10:15:00Z</dcterms:created>
  <dcterms:modified xsi:type="dcterms:W3CDTF">2019-01-09T10:15:00Z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6221/14</vt:lpwstr>
  </property>
  <property fmtid="{D5CDD505-2E9C-101B-9397-08002B2CF9AE}" pid="4" name="CASEID">
    <vt:lpwstr>967956</vt:lpwstr>
  </property>
  <property fmtid="{D5CDD505-2E9C-101B-9397-08002B2CF9AE}" pid="5" name="ContentTypeId">
    <vt:lpwstr>0x010100558EB02BDB9E204AB350EDD385B68E10</vt:lpwstr>
  </property>
</Properties>
</file>